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1900D1CB" w:rsidR="00712562" w:rsidRPr="00EE7300" w:rsidRDefault="00285261"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w:t>
      </w:r>
      <w:r w:rsidR="00883DF8">
        <w:rPr>
          <w:rFonts w:ascii="Times New Roman" w:hAnsi="Times New Roman"/>
          <w:noProof w:val="0"/>
          <w:sz w:val="24"/>
          <w:szCs w:val="24"/>
          <w:lang w:val="en-US"/>
        </w:rPr>
        <w:t>4</w:t>
      </w:r>
      <w:r w:rsidR="008310C0">
        <w:rPr>
          <w:rFonts w:ascii="Times New Roman" w:hAnsi="Times New Roman"/>
          <w:noProof w:val="0"/>
          <w:sz w:val="24"/>
          <w:szCs w:val="24"/>
          <w:lang w:val="en-US"/>
        </w:rPr>
        <w:t>bis</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821DB2">
        <w:rPr>
          <w:rFonts w:ascii="Times New Roman" w:hAnsi="Times New Roman"/>
          <w:noProof w:val="0"/>
          <w:sz w:val="24"/>
          <w:szCs w:val="24"/>
          <w:lang w:val="en-US"/>
        </w:rPr>
        <w:t>R1-</w:t>
      </w:r>
      <w:r w:rsidR="00A80712" w:rsidRPr="00821DB2">
        <w:rPr>
          <w:rFonts w:ascii="Times New Roman" w:hAnsi="Times New Roman"/>
          <w:noProof w:val="0"/>
          <w:sz w:val="24"/>
          <w:szCs w:val="24"/>
          <w:lang w:val="en-US"/>
        </w:rPr>
        <w:t>23</w:t>
      </w:r>
      <w:r w:rsidR="00821DB2" w:rsidRPr="00821DB2">
        <w:rPr>
          <w:rFonts w:ascii="Times New Roman" w:hAnsi="Times New Roman"/>
          <w:noProof w:val="0"/>
          <w:sz w:val="24"/>
          <w:szCs w:val="24"/>
          <w:lang w:val="en-US"/>
        </w:rPr>
        <w:t>09383</w:t>
      </w:r>
    </w:p>
    <w:p w14:paraId="68FF7C2F" w14:textId="6D019666" w:rsidR="00883DF8" w:rsidRPr="006F0ABD" w:rsidRDefault="008310C0" w:rsidP="00883DF8">
      <w:pPr>
        <w:tabs>
          <w:tab w:val="left" w:pos="1985"/>
        </w:tabs>
        <w:spacing w:after="60" w:line="288" w:lineRule="auto"/>
        <w:rPr>
          <w:b/>
          <w:sz w:val="24"/>
          <w:szCs w:val="24"/>
        </w:rPr>
      </w:pPr>
      <w:r w:rsidRPr="008310C0">
        <w:rPr>
          <w:b/>
          <w:sz w:val="24"/>
          <w:szCs w:val="24"/>
        </w:rPr>
        <w:t>Xiamen, China, October 09</w:t>
      </w:r>
      <w:r w:rsidRPr="0056373A">
        <w:rPr>
          <w:b/>
          <w:sz w:val="24"/>
          <w:szCs w:val="24"/>
          <w:vertAlign w:val="superscript"/>
        </w:rPr>
        <w:t>th</w:t>
      </w:r>
      <w:r w:rsidRPr="008310C0">
        <w:rPr>
          <w:b/>
          <w:sz w:val="24"/>
          <w:szCs w:val="24"/>
        </w:rPr>
        <w:t xml:space="preserve"> – October 13</w:t>
      </w:r>
      <w:r w:rsidRPr="0056373A">
        <w:rPr>
          <w:b/>
          <w:sz w:val="24"/>
          <w:szCs w:val="24"/>
          <w:vertAlign w:val="superscript"/>
        </w:rPr>
        <w:t>th</w:t>
      </w:r>
      <w:bookmarkStart w:id="3" w:name="_GoBack"/>
      <w:bookmarkEnd w:id="3"/>
      <w:r w:rsidRPr="008310C0">
        <w:rPr>
          <w:b/>
          <w:sz w:val="24"/>
          <w:szCs w:val="24"/>
        </w:rPr>
        <w:t>, 2023</w:t>
      </w:r>
    </w:p>
    <w:p w14:paraId="2BE17D8A" w14:textId="77777777" w:rsidR="00CB12B0" w:rsidRPr="00EE7300" w:rsidRDefault="00CB12B0" w:rsidP="00945BED">
      <w:pPr>
        <w:tabs>
          <w:tab w:val="left" w:pos="1985"/>
        </w:tabs>
        <w:spacing w:after="60" w:line="288" w:lineRule="auto"/>
        <w:rPr>
          <w:sz w:val="24"/>
          <w:szCs w:val="24"/>
        </w:rPr>
      </w:pPr>
    </w:p>
    <w:p w14:paraId="75FAB520" w14:textId="3C93D26B"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8310C0">
        <w:rPr>
          <w:sz w:val="24"/>
        </w:rPr>
        <w:t>8</w:t>
      </w:r>
      <w:r w:rsidR="00074873">
        <w:rPr>
          <w:sz w:val="24"/>
        </w:rPr>
        <w:t>.</w:t>
      </w:r>
      <w:r w:rsidR="008310C0">
        <w:rPr>
          <w:sz w:val="24"/>
        </w:rPr>
        <w:t>7</w:t>
      </w:r>
      <w:r w:rsidR="009B7BE9" w:rsidRPr="00EE7300">
        <w:rPr>
          <w:sz w:val="24"/>
        </w:rPr>
        <w:t>.</w:t>
      </w:r>
      <w:r w:rsidR="007B6CB5">
        <w:rPr>
          <w:sz w:val="24"/>
        </w:rPr>
        <w:t>1</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30F33B62"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8310C0">
        <w:rPr>
          <w:sz w:val="24"/>
          <w:szCs w:val="24"/>
        </w:rPr>
        <w:t>Remaining details o</w:t>
      </w:r>
      <w:r w:rsidR="00531266" w:rsidRPr="00531266">
        <w:rPr>
          <w:sz w:val="24"/>
          <w:szCs w:val="24"/>
        </w:rPr>
        <w:t xml:space="preserve">n </w:t>
      </w:r>
      <w:r w:rsidR="007B6CB5" w:rsidRPr="007B6CB5">
        <w:rPr>
          <w:sz w:val="24"/>
          <w:szCs w:val="24"/>
        </w:rPr>
        <w:t>L1 enhancements for inter-cell beam management</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02E24A4E" w:rsidR="008F19D4"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15069F04" w14:textId="6052382D" w:rsidR="00CA53D9" w:rsidRDefault="007B6CB5" w:rsidP="00074873">
      <w:pPr>
        <w:rPr>
          <w:lang w:eastAsia="ko-KR"/>
        </w:rPr>
      </w:pPr>
      <w:r>
        <w:rPr>
          <w:lang w:eastAsia="ko-KR"/>
        </w:rPr>
        <w:t>In earlier NR releases, inter-cell mobility (han</w:t>
      </w:r>
      <w:r w:rsidR="00CA53D9">
        <w:rPr>
          <w:lang w:eastAsia="ko-KR"/>
        </w:rPr>
        <w:t>d</w:t>
      </w:r>
      <w:r>
        <w:rPr>
          <w:lang w:eastAsia="ko-KR"/>
        </w:rPr>
        <w:t xml:space="preserve">over) is </w:t>
      </w:r>
      <w:r w:rsidR="00CA53D9">
        <w:rPr>
          <w:lang w:eastAsia="ko-KR"/>
        </w:rPr>
        <w:t xml:space="preserve">triggered by L3 measurements and involves RRC signaling for Reconfiguration with Synchronization, which involves a complete L1 and L2 reset. This leads to longer latency, and larger overhead. To streamline the handover process L1/L2-based mobility </w:t>
      </w:r>
      <w:r w:rsidR="00E57C80">
        <w:rPr>
          <w:lang w:eastAsia="ko-KR"/>
        </w:rPr>
        <w:t>has</w:t>
      </w:r>
      <w:r w:rsidR="00CA53D9">
        <w:rPr>
          <w:lang w:eastAsia="ko-KR"/>
        </w:rPr>
        <w:t xml:space="preserve"> </w:t>
      </w:r>
      <w:r w:rsidR="00E57C80">
        <w:rPr>
          <w:lang w:eastAsia="ko-KR"/>
        </w:rPr>
        <w:t>been</w:t>
      </w:r>
      <w:r w:rsidR="00587449">
        <w:rPr>
          <w:lang w:eastAsia="ko-KR"/>
        </w:rPr>
        <w:t xml:space="preserve"> </w:t>
      </w:r>
      <w:r w:rsidR="00CA53D9">
        <w:rPr>
          <w:lang w:eastAsia="ko-KR"/>
        </w:rPr>
        <w:t xml:space="preserve">introduced in the Rel-18 </w:t>
      </w:r>
      <w:r w:rsidR="00CA53D9">
        <w:rPr>
          <w:lang w:eastAsia="ko-KR"/>
        </w:rPr>
        <w:fldChar w:fldCharType="begin"/>
      </w:r>
      <w:r w:rsidR="00CA53D9">
        <w:rPr>
          <w:lang w:eastAsia="ko-KR"/>
        </w:rPr>
        <w:instrText xml:space="preserve"> REF _Ref101557947 \r \h </w:instrText>
      </w:r>
      <w:r w:rsidR="00CA53D9">
        <w:rPr>
          <w:lang w:eastAsia="ko-KR"/>
        </w:rPr>
      </w:r>
      <w:r w:rsidR="00CA53D9">
        <w:rPr>
          <w:lang w:eastAsia="ko-KR"/>
        </w:rPr>
        <w:fldChar w:fldCharType="separate"/>
      </w:r>
      <w:r w:rsidR="0078738E">
        <w:rPr>
          <w:lang w:eastAsia="ko-KR"/>
        </w:rPr>
        <w:t>[1]</w:t>
      </w:r>
      <w:r w:rsidR="00CA53D9">
        <w:rPr>
          <w:lang w:eastAsia="ko-KR"/>
        </w:rPr>
        <w:fldChar w:fldCharType="end"/>
      </w:r>
      <w:r w:rsidR="00E57C80">
        <w:rPr>
          <w:lang w:eastAsia="ko-KR"/>
        </w:rPr>
        <w:t>.</w:t>
      </w:r>
    </w:p>
    <w:p w14:paraId="40499045" w14:textId="17154B73" w:rsidR="003A421C" w:rsidRDefault="00E57C80" w:rsidP="00074873">
      <w:pPr>
        <w:rPr>
          <w:lang w:eastAsia="ko-KR"/>
        </w:rPr>
      </w:pPr>
      <w:r>
        <w:rPr>
          <w:lang w:eastAsia="ko-KR"/>
        </w:rPr>
        <w:t>In RAN#114, the work item was complete. However, there are a few remaining maintenance issues that are addressed in this document</w:t>
      </w:r>
      <w:r w:rsidR="003A421C">
        <w:rPr>
          <w:lang w:eastAsia="ko-KR"/>
        </w:rPr>
        <w:t xml:space="preserve">. </w:t>
      </w:r>
    </w:p>
    <w:p w14:paraId="7CF95182" w14:textId="466B8559" w:rsidR="00D82E9D" w:rsidRPr="00DF0060" w:rsidRDefault="00074873" w:rsidP="00D82E9D">
      <w:pPr>
        <w:pStyle w:val="Heading1"/>
        <w:rPr>
          <w:rFonts w:ascii="Times New Roman" w:hAnsi="Times New Roman"/>
          <w:lang w:eastAsia="ko-KR"/>
        </w:rPr>
      </w:pPr>
      <w:r>
        <w:rPr>
          <w:rFonts w:ascii="Times New Roman" w:hAnsi="Times New Roman"/>
          <w:lang w:eastAsia="ko-KR"/>
        </w:rPr>
        <w:t>Discussion</w:t>
      </w:r>
    </w:p>
    <w:p w14:paraId="7391562C" w14:textId="4EA204E4" w:rsidR="00071371" w:rsidRDefault="00521527" w:rsidP="004C3C0D">
      <w:pPr>
        <w:pStyle w:val="Heading2"/>
        <w:rPr>
          <w:lang w:eastAsia="ko-KR"/>
        </w:rPr>
      </w:pPr>
      <w:r>
        <w:rPr>
          <w:lang w:eastAsia="ko-KR"/>
        </w:rPr>
        <w:t>Enhancements</w:t>
      </w:r>
      <w:r w:rsidR="00BD75D7">
        <w:rPr>
          <w:lang w:eastAsia="ko-KR"/>
        </w:rPr>
        <w:t xml:space="preserve"> to L1 measurements and r</w:t>
      </w:r>
      <w:r>
        <w:rPr>
          <w:lang w:eastAsia="ko-KR"/>
        </w:rPr>
        <w:t>eporting</w:t>
      </w:r>
    </w:p>
    <w:p w14:paraId="0E309C89" w14:textId="00209034" w:rsidR="00B71403" w:rsidRPr="0094705E" w:rsidRDefault="0094705E" w:rsidP="00BE6550">
      <w:pPr>
        <w:rPr>
          <w:lang w:val="en-GB" w:eastAsia="ko-KR"/>
        </w:rPr>
      </w:pPr>
      <w:r w:rsidRPr="0094705E">
        <w:rPr>
          <w:lang w:val="en-GB" w:eastAsia="ko-KR"/>
        </w:rPr>
        <w:t xml:space="preserve">In previous meetings, there was discussion on what happens if the </w:t>
      </w:r>
      <w:r>
        <w:rPr>
          <w:lang w:val="en-GB" w:eastAsia="ko-KR"/>
        </w:rPr>
        <w:t xml:space="preserve">LTM </w:t>
      </w:r>
      <w:r w:rsidRPr="0094705E">
        <w:rPr>
          <w:lang w:val="en-GB" w:eastAsia="ko-KR"/>
        </w:rPr>
        <w:t>measurement report has less than 12 bit</w:t>
      </w:r>
      <w:r w:rsidR="00821DB2">
        <w:rPr>
          <w:lang w:val="en-GB" w:eastAsia="ko-KR"/>
        </w:rPr>
        <w:t>s</w:t>
      </w:r>
      <w:r>
        <w:rPr>
          <w:lang w:val="en-GB" w:eastAsia="ko-KR"/>
        </w:rPr>
        <w:t>, and whether the LTM measurement report is padded to 12-bits</w:t>
      </w:r>
      <w:r w:rsidRPr="0094705E">
        <w:rPr>
          <w:lang w:val="en-GB" w:eastAsia="ko-KR"/>
        </w:rPr>
        <w:t>. We suggest that network implementation ensures that LTM measurement report has at least 12-bits. No spec impact is foreseen.</w:t>
      </w:r>
    </w:p>
    <w:p w14:paraId="72FDF359" w14:textId="2A0BB6DF" w:rsidR="0094705E" w:rsidRPr="002D6645" w:rsidRDefault="0094705E" w:rsidP="00BE6550">
      <w:pPr>
        <w:rPr>
          <w:b/>
          <w:i/>
          <w:lang w:val="en-GB" w:eastAsia="ko-KR"/>
        </w:rPr>
      </w:pPr>
      <w:r w:rsidRPr="002D6645">
        <w:rPr>
          <w:b/>
          <w:i/>
          <w:lang w:val="en-GB" w:eastAsia="ko-KR"/>
        </w:rPr>
        <w:t>Proposal 1: Network ensures that LTM measurement report has at least 12-bits. No spec impact.</w:t>
      </w:r>
    </w:p>
    <w:p w14:paraId="4B14B6BA" w14:textId="77777777" w:rsidR="00821DB2" w:rsidRDefault="00821DB2" w:rsidP="00BE6550">
      <w:pPr>
        <w:rPr>
          <w:lang w:val="en-GB" w:eastAsia="ko-KR"/>
        </w:rPr>
      </w:pPr>
    </w:p>
    <w:p w14:paraId="0741787B" w14:textId="2A8F008C" w:rsidR="002D6645" w:rsidRPr="002D6645" w:rsidRDefault="0094705E" w:rsidP="00BE6550">
      <w:pPr>
        <w:rPr>
          <w:lang w:val="en-GB" w:eastAsia="ko-KR"/>
        </w:rPr>
      </w:pPr>
      <w:r w:rsidRPr="002D6645">
        <w:rPr>
          <w:lang w:val="en-GB" w:eastAsia="ko-KR"/>
        </w:rPr>
        <w:t>In previous meetings there was discussion on whether to have MAC CE activation for</w:t>
      </w:r>
      <w:r w:rsidR="002D6645" w:rsidRPr="002D6645">
        <w:rPr>
          <w:lang w:val="en-GB" w:eastAsia="ko-KR"/>
        </w:rPr>
        <w:t xml:space="preserve"> a subset of the configured</w:t>
      </w:r>
      <w:r w:rsidRPr="002D6645">
        <w:rPr>
          <w:lang w:val="en-GB" w:eastAsia="ko-KR"/>
        </w:rPr>
        <w:t xml:space="preserve"> SSBs</w:t>
      </w:r>
      <w:r w:rsidR="002D6645" w:rsidRPr="002D6645">
        <w:rPr>
          <w:lang w:val="en-GB" w:eastAsia="ko-KR"/>
        </w:rPr>
        <w:t xml:space="preserve"> to be</w:t>
      </w:r>
      <w:r w:rsidRPr="002D6645">
        <w:rPr>
          <w:lang w:val="en-GB" w:eastAsia="ko-KR"/>
        </w:rPr>
        <w:t xml:space="preserve"> used for LTM-based measurement. We don’t see a need for MAC CE activation of SSBs used for LTM-based measurement. The configured SSBs for L</w:t>
      </w:r>
      <w:r w:rsidR="002D6645" w:rsidRPr="002D6645">
        <w:rPr>
          <w:lang w:val="en-GB" w:eastAsia="ko-KR"/>
        </w:rPr>
        <w:t>1-RSRP measurement for LTM can all be considered for measurement by the UE, without need for further MAC CE activation.</w:t>
      </w:r>
    </w:p>
    <w:p w14:paraId="1CE75971" w14:textId="2614525A" w:rsidR="004B44AA" w:rsidRPr="002D6645" w:rsidRDefault="002D6645" w:rsidP="00BE6550">
      <w:pPr>
        <w:rPr>
          <w:b/>
          <w:i/>
          <w:lang w:val="en-GB" w:eastAsia="ko-KR"/>
        </w:rPr>
      </w:pPr>
      <w:r w:rsidRPr="002D6645">
        <w:rPr>
          <w:b/>
          <w:i/>
          <w:lang w:val="en-GB" w:eastAsia="ko-KR"/>
        </w:rPr>
        <w:t>Proposal 2: No MAC CE activation of SSBs for</w:t>
      </w:r>
      <w:r w:rsidR="0094705E" w:rsidRPr="002D6645">
        <w:rPr>
          <w:b/>
          <w:i/>
          <w:lang w:val="en-GB" w:eastAsia="ko-KR"/>
        </w:rPr>
        <w:t xml:space="preserve"> </w:t>
      </w:r>
      <w:r w:rsidRPr="002D6645">
        <w:rPr>
          <w:b/>
          <w:i/>
          <w:lang w:val="en-GB" w:eastAsia="ko-KR"/>
        </w:rPr>
        <w:t>L1-RSRP measurement for LTM.</w:t>
      </w:r>
    </w:p>
    <w:p w14:paraId="137BCA6E" w14:textId="3FD01113" w:rsidR="002D6645" w:rsidRDefault="002D6645" w:rsidP="00BE6550">
      <w:pPr>
        <w:rPr>
          <w:highlight w:val="yellow"/>
          <w:lang w:val="en-GB" w:eastAsia="ko-KR"/>
        </w:rPr>
      </w:pPr>
    </w:p>
    <w:p w14:paraId="2C2BE523" w14:textId="5549938E" w:rsidR="002D6645" w:rsidRPr="002D6645" w:rsidRDefault="002D6645" w:rsidP="00BE6550">
      <w:pPr>
        <w:rPr>
          <w:lang w:val="en-GB" w:eastAsia="ko-KR"/>
        </w:rPr>
      </w:pPr>
      <w:r w:rsidRPr="002D6645">
        <w:rPr>
          <w:lang w:val="en-GB" w:eastAsia="ko-KR"/>
        </w:rPr>
        <w:t>Another issue raised, is whether or how to determine the priority of the LTM CSI and legacy CSI reports. There are a few points to consider here:</w:t>
      </w:r>
    </w:p>
    <w:p w14:paraId="02AE9C6F" w14:textId="30BE010F" w:rsidR="002D6645" w:rsidRPr="002D6645" w:rsidRDefault="002D6645" w:rsidP="009A197F">
      <w:pPr>
        <w:pStyle w:val="ListParagraph"/>
        <w:numPr>
          <w:ilvl w:val="0"/>
          <w:numId w:val="25"/>
        </w:numPr>
        <w:rPr>
          <w:lang w:val="en-GB" w:eastAsia="ko-KR"/>
        </w:rPr>
      </w:pPr>
      <w:r w:rsidRPr="002D6645">
        <w:rPr>
          <w:lang w:val="en-GB" w:eastAsia="ko-KR"/>
        </w:rPr>
        <w:t>If separate reporting resource</w:t>
      </w:r>
      <w:r w:rsidR="00821DB2">
        <w:rPr>
          <w:lang w:val="en-GB" w:eastAsia="ko-KR"/>
        </w:rPr>
        <w:t>s</w:t>
      </w:r>
      <w:r w:rsidRPr="002D6645">
        <w:rPr>
          <w:lang w:val="en-GB" w:eastAsia="ko-KR"/>
        </w:rPr>
        <w:t xml:space="preserve"> are configured for LTM CSI and legacy CSI reports, there is no need for prioritization.</w:t>
      </w:r>
    </w:p>
    <w:p w14:paraId="26E9B52C" w14:textId="6965CF6A" w:rsidR="002D6645" w:rsidRPr="002D6645" w:rsidRDefault="002D6645" w:rsidP="009A197F">
      <w:pPr>
        <w:pStyle w:val="ListParagraph"/>
        <w:numPr>
          <w:ilvl w:val="0"/>
          <w:numId w:val="25"/>
        </w:numPr>
        <w:rPr>
          <w:lang w:val="en-GB" w:eastAsia="ko-KR"/>
        </w:rPr>
      </w:pPr>
      <w:r w:rsidRPr="002D6645">
        <w:rPr>
          <w:lang w:val="en-GB" w:eastAsia="ko-KR"/>
        </w:rPr>
        <w:t>If the same reporting resources are configured for LTM CSI and legacy CSI reports, and SpCell measurement is configured to be included in the LTM CSI report, the LTM CSI already includes the SpCell CSI measurements, and can be provided by the UE.</w:t>
      </w:r>
    </w:p>
    <w:p w14:paraId="01D3030F" w14:textId="56F21F15" w:rsidR="002D6645" w:rsidRPr="002D6645" w:rsidRDefault="002D6645" w:rsidP="009A197F">
      <w:pPr>
        <w:pStyle w:val="ListParagraph"/>
        <w:numPr>
          <w:ilvl w:val="0"/>
          <w:numId w:val="25"/>
        </w:numPr>
        <w:rPr>
          <w:lang w:val="en-GB" w:eastAsia="ko-KR"/>
        </w:rPr>
      </w:pPr>
      <w:r w:rsidRPr="002D6645">
        <w:rPr>
          <w:lang w:val="en-GB" w:eastAsia="ko-KR"/>
        </w:rPr>
        <w:t>If the same reporting resources are configured for LTM CSI and legacy CSI reports, and SpCell measurement is configured to not be included in the LTM CSI report, the decision whether to report LTM CSI or legacy CSI reports can be left to the UE</w:t>
      </w:r>
      <w:r w:rsidR="00821DB2">
        <w:rPr>
          <w:lang w:val="en-GB" w:eastAsia="ko-KR"/>
        </w:rPr>
        <w:t>’</w:t>
      </w:r>
      <w:r w:rsidRPr="002D6645">
        <w:rPr>
          <w:lang w:val="en-GB" w:eastAsia="ko-KR"/>
        </w:rPr>
        <w:t>s implementation.</w:t>
      </w:r>
    </w:p>
    <w:p w14:paraId="66159B6A" w14:textId="2B30BBDD" w:rsidR="002D6645" w:rsidRPr="002D6645" w:rsidRDefault="002D6645" w:rsidP="002D6645">
      <w:pPr>
        <w:rPr>
          <w:b/>
          <w:i/>
          <w:lang w:val="en-GB" w:eastAsia="ko-KR"/>
        </w:rPr>
      </w:pPr>
      <w:r w:rsidRPr="002D6645">
        <w:rPr>
          <w:b/>
          <w:i/>
          <w:lang w:val="en-GB" w:eastAsia="ko-KR"/>
        </w:rPr>
        <w:t>Observation 1: No further enhancement is needed for reporting LTM CSI reports and legacy CSI reports.</w:t>
      </w:r>
    </w:p>
    <w:p w14:paraId="1088A9C8" w14:textId="1D5BDBC3" w:rsidR="000A7535" w:rsidRDefault="000A7535" w:rsidP="003F4DF3">
      <w:pPr>
        <w:rPr>
          <w:lang w:eastAsia="ko-KR"/>
        </w:rPr>
      </w:pPr>
    </w:p>
    <w:p w14:paraId="1DB2117D" w14:textId="1F73B074" w:rsidR="00BD75D7" w:rsidRDefault="00BD75D7" w:rsidP="00521527">
      <w:pPr>
        <w:pStyle w:val="Heading2"/>
        <w:rPr>
          <w:lang w:eastAsia="ko-KR"/>
        </w:rPr>
      </w:pPr>
      <w:r>
        <w:rPr>
          <w:lang w:eastAsia="ko-KR"/>
        </w:rPr>
        <w:t>Beam indication</w:t>
      </w:r>
    </w:p>
    <w:p w14:paraId="13FDB52A" w14:textId="597A8A1A" w:rsidR="00520D25" w:rsidRPr="00D62BB9" w:rsidRDefault="00B837D2" w:rsidP="00F94D03">
      <w:pPr>
        <w:rPr>
          <w:lang w:val="en-GB" w:eastAsia="ko-KR"/>
        </w:rPr>
      </w:pPr>
      <w:r w:rsidRPr="002D6645">
        <w:rPr>
          <w:lang w:val="en-GB" w:eastAsia="ko-KR"/>
        </w:rPr>
        <w:t>For inter-cell beam management,</w:t>
      </w:r>
      <w:r w:rsidR="00A954F4" w:rsidRPr="002D6645">
        <w:rPr>
          <w:lang w:val="en-GB" w:eastAsia="ko-KR"/>
        </w:rPr>
        <w:t xml:space="preserve"> the TCI state can be associated with a cell having a PCI different from the PCI of the serving cell.</w:t>
      </w:r>
      <w:r w:rsidRPr="002D6645">
        <w:rPr>
          <w:lang w:val="en-GB" w:eastAsia="ko-KR"/>
        </w:rPr>
        <w:t xml:space="preserve"> The same framework can be used for L1/L2 mobility as starting point.</w:t>
      </w:r>
      <w:r w:rsidR="00520D25" w:rsidRPr="002D6645">
        <w:rPr>
          <w:lang w:val="en-GB" w:eastAsia="ko-KR"/>
        </w:rPr>
        <w:t xml:space="preserve"> In RAN1#111, it was agreed to at </w:t>
      </w:r>
      <w:r w:rsidR="00520D25" w:rsidRPr="002D6645">
        <w:rPr>
          <w:lang w:val="en-GB" w:eastAsia="ko-KR"/>
        </w:rPr>
        <w:lastRenderedPageBreak/>
        <w:t>least use Rel-17 unified TCI state framework for Rel-18 LTM beam indication. However, there was an open point on whether to support Rel-18 LTM when at least one of the cells doesn’t support the Rel-17 unified TCI state framework.</w:t>
      </w:r>
    </w:p>
    <w:p w14:paraId="2570FE9F" w14:textId="77777777" w:rsidR="00B71403" w:rsidRDefault="00B71403" w:rsidP="00F94D03">
      <w:pPr>
        <w:rPr>
          <w:highlight w:val="yellow"/>
          <w:lang w:val="en-GB" w:eastAsia="ko-KR"/>
        </w:rPr>
      </w:pPr>
    </w:p>
    <w:p w14:paraId="704699DF" w14:textId="6C100376" w:rsidR="00520D25" w:rsidRPr="00B71403" w:rsidRDefault="00520D25" w:rsidP="00B71403">
      <w:pPr>
        <w:rPr>
          <w:highlight w:val="yellow"/>
          <w:lang w:val="en-GB" w:eastAsia="ko-KR"/>
        </w:rPr>
      </w:pPr>
      <w:r w:rsidRPr="00AE0519">
        <w:rPr>
          <w:noProof/>
          <w:highlight w:val="yellow"/>
        </w:rPr>
        <mc:AlternateContent>
          <mc:Choice Requires="wps">
            <w:drawing>
              <wp:anchor distT="0" distB="0" distL="114300" distR="114300" simplePos="0" relativeHeight="251689984" behindDoc="0" locked="0" layoutInCell="1" allowOverlap="1" wp14:anchorId="5F368AC4" wp14:editId="07270240">
                <wp:simplePos x="0" y="0"/>
                <wp:positionH relativeFrom="column">
                  <wp:posOffset>0</wp:posOffset>
                </wp:positionH>
                <wp:positionV relativeFrom="paragraph">
                  <wp:posOffset>0</wp:posOffset>
                </wp:positionV>
                <wp:extent cx="1828800" cy="1828800"/>
                <wp:effectExtent l="0" t="0" r="24765" b="10160"/>
                <wp:wrapSquare wrapText="bothSides"/>
                <wp:docPr id="15" name="Text Box 1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CAE86F8" w14:textId="77777777" w:rsidR="00877908" w:rsidRPr="00403EC3" w:rsidRDefault="00877908" w:rsidP="00520D25">
                            <w:pPr>
                              <w:rPr>
                                <w:rFonts w:eastAsia="Yu Mincho"/>
                                <w:highlight w:val="green"/>
                                <w:lang w:eastAsia="ja-JP"/>
                              </w:rPr>
                            </w:pPr>
                            <w:r w:rsidRPr="00403EC3">
                              <w:rPr>
                                <w:rFonts w:eastAsia="Yu Mincho"/>
                                <w:highlight w:val="green"/>
                                <w:lang w:eastAsia="ja-JP"/>
                              </w:rPr>
                              <w:t>Agreement</w:t>
                            </w:r>
                          </w:p>
                          <w:p w14:paraId="7E7CD884" w14:textId="77777777" w:rsidR="00877908" w:rsidRPr="005550B5" w:rsidRDefault="00877908" w:rsidP="009A197F">
                            <w:pPr>
                              <w:pStyle w:val="ListParagraph"/>
                              <w:numPr>
                                <w:ilvl w:val="0"/>
                                <w:numId w:val="19"/>
                              </w:numPr>
                              <w:snapToGrid w:val="0"/>
                              <w:spacing w:after="0"/>
                              <w:contextualSpacing w:val="0"/>
                              <w:jc w:val="both"/>
                            </w:pPr>
                            <w:r w:rsidRPr="005550B5">
                              <w:t>The beam indication of candidate cell(s) for Rel-18 LTM should be designed based on the following</w:t>
                            </w:r>
                            <w:r>
                              <w:t>:</w:t>
                            </w:r>
                          </w:p>
                          <w:p w14:paraId="168B4D0C" w14:textId="77777777" w:rsidR="00877908" w:rsidRPr="005550B5" w:rsidRDefault="00877908" w:rsidP="009A197F">
                            <w:pPr>
                              <w:pStyle w:val="ListParagraph"/>
                              <w:numPr>
                                <w:ilvl w:val="1"/>
                                <w:numId w:val="19"/>
                              </w:numPr>
                              <w:snapToGrid w:val="0"/>
                              <w:spacing w:after="0"/>
                              <w:ind w:leftChars="275" w:left="970"/>
                              <w:contextualSpacing w:val="0"/>
                              <w:jc w:val="both"/>
                            </w:pPr>
                            <w:r w:rsidRPr="005550B5">
                              <w:t>Beam indication for Rel-18</w:t>
                            </w:r>
                            <w:r>
                              <w:t xml:space="preserve"> LTM</w:t>
                            </w:r>
                            <w:r w:rsidRPr="005550B5">
                              <w:t xml:space="preserve"> is designed based on Rel-17</w:t>
                            </w:r>
                            <w:r>
                              <w:t xml:space="preserve"> </w:t>
                            </w:r>
                            <w:r w:rsidRPr="009A3B69">
                              <w:rPr>
                                <w:color w:val="FF0000"/>
                              </w:rPr>
                              <w:t xml:space="preserve">unified </w:t>
                            </w:r>
                            <w:r w:rsidRPr="005550B5">
                              <w:t xml:space="preserve">TCI framework, if both serving cell and candidate cell support Rel-17 </w:t>
                            </w:r>
                            <w:r w:rsidRPr="009A3B69">
                              <w:rPr>
                                <w:color w:val="FF0000"/>
                              </w:rPr>
                              <w:t>unified</w:t>
                            </w:r>
                            <w:r>
                              <w:t xml:space="preserve"> </w:t>
                            </w:r>
                            <w:r w:rsidRPr="005550B5">
                              <w:t xml:space="preserve">TCI framework </w:t>
                            </w:r>
                          </w:p>
                          <w:p w14:paraId="79177A08" w14:textId="77777777" w:rsidR="00877908" w:rsidRPr="009A3B69" w:rsidRDefault="00877908" w:rsidP="009A197F">
                            <w:pPr>
                              <w:pStyle w:val="ListParagraph"/>
                              <w:numPr>
                                <w:ilvl w:val="1"/>
                                <w:numId w:val="19"/>
                              </w:numPr>
                              <w:snapToGrid w:val="0"/>
                              <w:spacing w:after="0"/>
                              <w:contextualSpacing w:val="0"/>
                              <w:jc w:val="both"/>
                            </w:pPr>
                            <w:r w:rsidRPr="005550B5">
                              <w:t xml:space="preserve">FFS: whether/how to design mechanism for Beam indication for Rel-18 </w:t>
                            </w:r>
                            <w:r>
                              <w:t>LTM</w:t>
                            </w:r>
                            <w:r w:rsidRPr="005550B5">
                              <w:t xml:space="preserve"> when at least one from serving cell and candidate cell supports only Rel-15 </w:t>
                            </w:r>
                            <w:r w:rsidRPr="005550B5">
                              <w:rPr>
                                <w:rFonts w:hint="eastAsia"/>
                              </w:rPr>
                              <w:t>TCI</w:t>
                            </w:r>
                            <w:r w:rsidRPr="005550B5">
                              <w:t xml:space="preserve"> framework.</w:t>
                            </w:r>
                          </w:p>
                          <w:p w14:paraId="14B17959" w14:textId="77777777" w:rsidR="00877908" w:rsidRPr="00EE51C7" w:rsidRDefault="00877908" w:rsidP="009A197F">
                            <w:pPr>
                              <w:pStyle w:val="ListParagraph"/>
                              <w:numPr>
                                <w:ilvl w:val="1"/>
                                <w:numId w:val="19"/>
                              </w:numPr>
                              <w:snapToGrid w:val="0"/>
                              <w:spacing w:after="0"/>
                              <w:jc w:val="both"/>
                              <w:rPr>
                                <w:color w:val="FF0000"/>
                              </w:rPr>
                            </w:pPr>
                            <w:r w:rsidRPr="004D0B2F">
                              <w:rPr>
                                <w:rFonts w:hint="eastAsia"/>
                                <w:color w:val="FF0000"/>
                              </w:rPr>
                              <w:t>N</w:t>
                            </w:r>
                            <w:r w:rsidRPr="004D0B2F">
                              <w:rPr>
                                <w:color w:val="FF0000"/>
                              </w:rPr>
                              <w:t xml:space="preserve">ote: </w:t>
                            </w:r>
                            <w:r>
                              <w:rPr>
                                <w:color w:val="FF0000"/>
                              </w:rPr>
                              <w:t>H</w:t>
                            </w:r>
                            <w:r w:rsidRPr="004D0B2F">
                              <w:rPr>
                                <w:color w:val="FF0000"/>
                              </w:rPr>
                              <w:t xml:space="preserve">ow </w:t>
                            </w:r>
                            <w:r>
                              <w:rPr>
                                <w:color w:val="FF0000"/>
                              </w:rPr>
                              <w:t xml:space="preserve">and whether </w:t>
                            </w:r>
                            <w:r w:rsidRPr="004D0B2F">
                              <w:rPr>
                                <w:color w:val="FF0000"/>
                              </w:rPr>
                              <w:t xml:space="preserve">to </w:t>
                            </w:r>
                            <w:r>
                              <w:rPr>
                                <w:color w:val="FF0000"/>
                              </w:rPr>
                              <w:t>indicate</w:t>
                            </w:r>
                            <w:r w:rsidRPr="004D0B2F">
                              <w:rPr>
                                <w:color w:val="FF0000"/>
                              </w:rPr>
                              <w:t xml:space="preserve"> the new serving cell(s) </w:t>
                            </w:r>
                            <w:r>
                              <w:rPr>
                                <w:color w:val="FF0000"/>
                              </w:rPr>
                              <w:t>and timing for beam indication are</w:t>
                            </w:r>
                            <w:r w:rsidRPr="009A3B69">
                              <w:rPr>
                                <w:color w:val="FF0000"/>
                              </w:rPr>
                              <w:t xml:space="preserve"> separately discussed</w:t>
                            </w:r>
                            <w:r>
                              <w:rPr>
                                <w:color w:val="FF0000"/>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F368AC4" id="_x0000_t202" coordsize="21600,21600" o:spt="202" path="m,l,21600r21600,l21600,xe">
                <v:stroke joinstyle="miter"/>
                <v:path gradientshapeok="t" o:connecttype="rect"/>
              </v:shapetype>
              <v:shape id="Text Box 15" o:spid="_x0000_s1026" type="#_x0000_t202" style="position:absolute;margin-left:0;margin-top:0;width:2in;height:2in;z-index:2516899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" fillcolor="#f2f2f2 [3052]" strokeweight=".5pt">
                <v:textbox style="mso-fit-shape-to-text:t">
                  <w:txbxContent>
                    <w:p w14:paraId="6CAE86F8" w14:textId="77777777" w:rsidR="00877908" w:rsidRPr="00403EC3" w:rsidRDefault="00877908" w:rsidP="00520D25">
                      <w:pPr>
                        <w:rPr>
                          <w:rFonts w:eastAsia="Yu Mincho"/>
                          <w:highlight w:val="green"/>
                          <w:lang w:eastAsia="ja-JP"/>
                        </w:rPr>
                      </w:pPr>
                      <w:r w:rsidRPr="00403EC3">
                        <w:rPr>
                          <w:rFonts w:eastAsia="Yu Mincho"/>
                          <w:highlight w:val="green"/>
                          <w:lang w:eastAsia="ja-JP"/>
                        </w:rPr>
                        <w:t>Agreement</w:t>
                      </w:r>
                    </w:p>
                    <w:p w14:paraId="7E7CD884" w14:textId="77777777" w:rsidR="00877908" w:rsidRPr="005550B5" w:rsidRDefault="00877908" w:rsidP="009A197F">
                      <w:pPr>
                        <w:pStyle w:val="ListParagraph"/>
                        <w:numPr>
                          <w:ilvl w:val="0"/>
                          <w:numId w:val="19"/>
                        </w:numPr>
                        <w:snapToGrid w:val="0"/>
                        <w:spacing w:after="0"/>
                        <w:contextualSpacing w:val="0"/>
                        <w:jc w:val="both"/>
                      </w:pPr>
                      <w:r w:rsidRPr="005550B5">
                        <w:t>The beam indication of candidate cell(s) for Rel-18 LTM should be designed based on the following</w:t>
                      </w:r>
                      <w:r>
                        <w:t>:</w:t>
                      </w:r>
                    </w:p>
                    <w:p w14:paraId="168B4D0C" w14:textId="77777777" w:rsidR="00877908" w:rsidRPr="005550B5" w:rsidRDefault="00877908" w:rsidP="009A197F">
                      <w:pPr>
                        <w:pStyle w:val="ListParagraph"/>
                        <w:numPr>
                          <w:ilvl w:val="1"/>
                          <w:numId w:val="19"/>
                        </w:numPr>
                        <w:snapToGrid w:val="0"/>
                        <w:spacing w:after="0"/>
                        <w:ind w:leftChars="275" w:left="970"/>
                        <w:contextualSpacing w:val="0"/>
                        <w:jc w:val="both"/>
                      </w:pPr>
                      <w:r w:rsidRPr="005550B5">
                        <w:t>Beam indication for Rel-18</w:t>
                      </w:r>
                      <w:r>
                        <w:t xml:space="preserve"> LTM</w:t>
                      </w:r>
                      <w:r w:rsidRPr="005550B5">
                        <w:t xml:space="preserve"> is designed based on Rel-17</w:t>
                      </w:r>
                      <w:r>
                        <w:t xml:space="preserve"> </w:t>
                      </w:r>
                      <w:r w:rsidRPr="009A3B69">
                        <w:rPr>
                          <w:color w:val="FF0000"/>
                        </w:rPr>
                        <w:t xml:space="preserve">unified </w:t>
                      </w:r>
                      <w:r w:rsidRPr="005550B5">
                        <w:t xml:space="preserve">TCI framework, if both serving cell and candidate cell support Rel-17 </w:t>
                      </w:r>
                      <w:r w:rsidRPr="009A3B69">
                        <w:rPr>
                          <w:color w:val="FF0000"/>
                        </w:rPr>
                        <w:t>unified</w:t>
                      </w:r>
                      <w:r>
                        <w:t xml:space="preserve"> </w:t>
                      </w:r>
                      <w:r w:rsidRPr="005550B5">
                        <w:t xml:space="preserve">TCI framework </w:t>
                      </w:r>
                    </w:p>
                    <w:p w14:paraId="79177A08" w14:textId="77777777" w:rsidR="00877908" w:rsidRPr="009A3B69" w:rsidRDefault="00877908" w:rsidP="009A197F">
                      <w:pPr>
                        <w:pStyle w:val="ListParagraph"/>
                        <w:numPr>
                          <w:ilvl w:val="1"/>
                          <w:numId w:val="19"/>
                        </w:numPr>
                        <w:snapToGrid w:val="0"/>
                        <w:spacing w:after="0"/>
                        <w:contextualSpacing w:val="0"/>
                        <w:jc w:val="both"/>
                      </w:pPr>
                      <w:r w:rsidRPr="005550B5">
                        <w:t xml:space="preserve">FFS: whether/how to design mechanism for Beam indication for Rel-18 </w:t>
                      </w:r>
                      <w:r>
                        <w:t>LTM</w:t>
                      </w:r>
                      <w:r w:rsidRPr="005550B5">
                        <w:t xml:space="preserve"> when at least one from serving cell and candidate cell supports only Rel-15 </w:t>
                      </w:r>
                      <w:r w:rsidRPr="005550B5">
                        <w:rPr>
                          <w:rFonts w:hint="eastAsia"/>
                        </w:rPr>
                        <w:t>TCI</w:t>
                      </w:r>
                      <w:r w:rsidRPr="005550B5">
                        <w:t xml:space="preserve"> framework.</w:t>
                      </w:r>
                    </w:p>
                    <w:p w14:paraId="14B17959" w14:textId="77777777" w:rsidR="00877908" w:rsidRPr="00EE51C7" w:rsidRDefault="00877908" w:rsidP="009A197F">
                      <w:pPr>
                        <w:pStyle w:val="ListParagraph"/>
                        <w:numPr>
                          <w:ilvl w:val="1"/>
                          <w:numId w:val="19"/>
                        </w:numPr>
                        <w:snapToGrid w:val="0"/>
                        <w:spacing w:after="0"/>
                        <w:jc w:val="both"/>
                        <w:rPr>
                          <w:color w:val="FF0000"/>
                        </w:rPr>
                      </w:pPr>
                      <w:r w:rsidRPr="004D0B2F">
                        <w:rPr>
                          <w:rFonts w:hint="eastAsia"/>
                          <w:color w:val="FF0000"/>
                        </w:rPr>
                        <w:t>N</w:t>
                      </w:r>
                      <w:r w:rsidRPr="004D0B2F">
                        <w:rPr>
                          <w:color w:val="FF0000"/>
                        </w:rPr>
                        <w:t xml:space="preserve">ote: </w:t>
                      </w:r>
                      <w:r>
                        <w:rPr>
                          <w:color w:val="FF0000"/>
                        </w:rPr>
                        <w:t>H</w:t>
                      </w:r>
                      <w:r w:rsidRPr="004D0B2F">
                        <w:rPr>
                          <w:color w:val="FF0000"/>
                        </w:rPr>
                        <w:t xml:space="preserve">ow </w:t>
                      </w:r>
                      <w:r>
                        <w:rPr>
                          <w:color w:val="FF0000"/>
                        </w:rPr>
                        <w:t xml:space="preserve">and whether </w:t>
                      </w:r>
                      <w:r w:rsidRPr="004D0B2F">
                        <w:rPr>
                          <w:color w:val="FF0000"/>
                        </w:rPr>
                        <w:t xml:space="preserve">to </w:t>
                      </w:r>
                      <w:r>
                        <w:rPr>
                          <w:color w:val="FF0000"/>
                        </w:rPr>
                        <w:t>indicate</w:t>
                      </w:r>
                      <w:r w:rsidRPr="004D0B2F">
                        <w:rPr>
                          <w:color w:val="FF0000"/>
                        </w:rPr>
                        <w:t xml:space="preserve"> the new serving cell(s) </w:t>
                      </w:r>
                      <w:r>
                        <w:rPr>
                          <w:color w:val="FF0000"/>
                        </w:rPr>
                        <w:t>and timing for beam indication are</w:t>
                      </w:r>
                      <w:r w:rsidRPr="009A3B69">
                        <w:rPr>
                          <w:color w:val="FF0000"/>
                        </w:rPr>
                        <w:t xml:space="preserve"> separately discussed</w:t>
                      </w:r>
                      <w:r>
                        <w:rPr>
                          <w:color w:val="FF0000"/>
                        </w:rPr>
                        <w:t xml:space="preserve"> </w:t>
                      </w:r>
                    </w:p>
                  </w:txbxContent>
                </v:textbox>
                <w10:wrap type="square"/>
              </v:shape>
            </w:pict>
          </mc:Fallback>
        </mc:AlternateContent>
      </w:r>
    </w:p>
    <w:p w14:paraId="191643CB" w14:textId="092D2372" w:rsidR="00520D25" w:rsidRPr="006D52E8" w:rsidRDefault="00520D25" w:rsidP="00F94D03">
      <w:pPr>
        <w:rPr>
          <w:lang w:val="en-GB" w:eastAsia="ko-KR"/>
        </w:rPr>
      </w:pPr>
      <w:r w:rsidRPr="006D52E8">
        <w:rPr>
          <w:lang w:val="en-GB" w:eastAsia="ko-KR"/>
        </w:rPr>
        <w:t xml:space="preserve">Unlike Rel-15 TCI/spatial relation framework, Rel-17 unified TCI state framework already </w:t>
      </w:r>
      <w:r w:rsidR="005D4D45" w:rsidRPr="006D52E8">
        <w:rPr>
          <w:lang w:val="en-GB" w:eastAsia="ko-KR"/>
        </w:rPr>
        <w:t xml:space="preserve">supports beam indication for non-serving cells. Introducing such capability to the Rel-15 TCI/spatial relation framework would be a major design undertaking. </w:t>
      </w:r>
    </w:p>
    <w:p w14:paraId="3FD210F7" w14:textId="58BCD902" w:rsidR="005D4D45" w:rsidRPr="006D52E8" w:rsidRDefault="005D4D45" w:rsidP="00F94D03">
      <w:pPr>
        <w:rPr>
          <w:b/>
          <w:i/>
          <w:lang w:val="en-GB" w:eastAsia="ko-KR"/>
        </w:rPr>
      </w:pPr>
      <w:r w:rsidRPr="006D52E8">
        <w:rPr>
          <w:b/>
          <w:i/>
          <w:lang w:val="en-GB" w:eastAsia="ko-KR"/>
        </w:rPr>
        <w:t xml:space="preserve">Observation </w:t>
      </w:r>
      <w:r w:rsidR="00440BAB" w:rsidRPr="006D52E8">
        <w:rPr>
          <w:b/>
          <w:i/>
          <w:lang w:val="en-GB" w:eastAsia="ko-KR"/>
        </w:rPr>
        <w:t>2</w:t>
      </w:r>
      <w:r w:rsidRPr="006D52E8">
        <w:rPr>
          <w:b/>
          <w:i/>
          <w:lang w:val="en-GB" w:eastAsia="ko-KR"/>
        </w:rPr>
        <w:t>: Rel-15 TCI/spatial relation framework doesn’t support beam indication for non-serving cells.</w:t>
      </w:r>
    </w:p>
    <w:p w14:paraId="26E2F91C" w14:textId="33AA1FC0" w:rsidR="00520D25" w:rsidRPr="006D52E8" w:rsidRDefault="005D4D45" w:rsidP="00F94D03">
      <w:pPr>
        <w:rPr>
          <w:lang w:val="en-GB" w:eastAsia="ko-KR"/>
        </w:rPr>
      </w:pPr>
      <w:r w:rsidRPr="006D52E8">
        <w:rPr>
          <w:lang w:val="en-GB" w:eastAsia="ko-KR"/>
        </w:rPr>
        <w:t>Furthermore, we don’t see a strong benefit in designing two solutions (based on the Rel-15 TCI/spatial relation framework and Rel-17 unified TCI state framework) for the same feature. This increases the design effort. A pre-requisite for supporting Rel-18 LTM is the support of Rel-17 unified TCI framework.</w:t>
      </w:r>
    </w:p>
    <w:p w14:paraId="4296ED64" w14:textId="20D4DBF5" w:rsidR="00B837D2" w:rsidRDefault="00B837D2" w:rsidP="00F94D03">
      <w:pPr>
        <w:rPr>
          <w:b/>
          <w:i/>
          <w:lang w:val="en-GB" w:eastAsia="ko-KR"/>
        </w:rPr>
      </w:pPr>
      <w:r w:rsidRPr="006D52E8">
        <w:rPr>
          <w:b/>
          <w:i/>
          <w:lang w:val="en-GB" w:eastAsia="ko-KR"/>
        </w:rPr>
        <w:t xml:space="preserve">Proposal </w:t>
      </w:r>
      <w:r w:rsidR="006D52E8">
        <w:rPr>
          <w:b/>
          <w:i/>
          <w:lang w:val="en-GB" w:eastAsia="ko-KR"/>
        </w:rPr>
        <w:t>3</w:t>
      </w:r>
      <w:r w:rsidRPr="006D52E8">
        <w:rPr>
          <w:b/>
          <w:i/>
          <w:lang w:val="en-GB" w:eastAsia="ko-KR"/>
        </w:rPr>
        <w:t xml:space="preserve">: </w:t>
      </w:r>
      <w:r w:rsidR="005D4D45" w:rsidRPr="006D52E8">
        <w:rPr>
          <w:b/>
          <w:i/>
          <w:lang w:val="en-GB" w:eastAsia="ko-KR"/>
        </w:rPr>
        <w:t>A pre-requisite for support</w:t>
      </w:r>
      <w:r w:rsidR="00AC3B28" w:rsidRPr="006D52E8">
        <w:rPr>
          <w:b/>
          <w:i/>
          <w:lang w:val="en-GB" w:eastAsia="ko-KR"/>
        </w:rPr>
        <w:t>ing</w:t>
      </w:r>
      <w:r w:rsidR="005D4D45" w:rsidRPr="006D52E8">
        <w:rPr>
          <w:b/>
          <w:i/>
          <w:lang w:val="en-GB" w:eastAsia="ko-KR"/>
        </w:rPr>
        <w:t xml:space="preserve"> Rel-18 LTM is the support of Rel-17 unified TCI state framework</w:t>
      </w:r>
      <w:r w:rsidRPr="006D52E8">
        <w:rPr>
          <w:b/>
          <w:i/>
          <w:lang w:val="en-GB" w:eastAsia="ko-KR"/>
        </w:rPr>
        <w:t>.</w:t>
      </w:r>
    </w:p>
    <w:p w14:paraId="462D25EF" w14:textId="77777777" w:rsidR="006D52E8" w:rsidRPr="006D52E8" w:rsidRDefault="006D52E8" w:rsidP="00F94D03">
      <w:pPr>
        <w:rPr>
          <w:lang w:val="en-GB" w:eastAsia="ko-KR"/>
        </w:rPr>
      </w:pPr>
    </w:p>
    <w:p w14:paraId="555EBE42" w14:textId="5EB44E4F" w:rsidR="00D0097D" w:rsidRDefault="00D0097D" w:rsidP="00F94D03">
      <w:pPr>
        <w:rPr>
          <w:lang w:val="en-GB" w:eastAsia="ko-KR"/>
        </w:rPr>
      </w:pPr>
      <w:r>
        <w:rPr>
          <w:lang w:val="en-GB" w:eastAsia="ko-KR"/>
        </w:rPr>
        <w:t>In RAN1#112, the following agreement was made:</w:t>
      </w:r>
    </w:p>
    <w:p w14:paraId="1FBDF60C" w14:textId="26E74DB6" w:rsidR="00D0097D" w:rsidRDefault="00D0097D" w:rsidP="00F94D03">
      <w:pPr>
        <w:rPr>
          <w:lang w:val="en-GB" w:eastAsia="ko-KR"/>
        </w:rPr>
      </w:pPr>
      <w:r>
        <w:rPr>
          <w:noProof/>
        </w:rPr>
        <mc:AlternateContent>
          <mc:Choice Requires="wps">
            <w:drawing>
              <wp:anchor distT="0" distB="0" distL="114300" distR="114300" simplePos="0" relativeHeight="251700224" behindDoc="0" locked="0" layoutInCell="1" allowOverlap="1" wp14:anchorId="129CF6A4" wp14:editId="5A6DC339">
                <wp:simplePos x="0" y="0"/>
                <wp:positionH relativeFrom="column">
                  <wp:posOffset>0</wp:posOffset>
                </wp:positionH>
                <wp:positionV relativeFrom="paragraph">
                  <wp:posOffset>0</wp:posOffset>
                </wp:positionV>
                <wp:extent cx="1828800" cy="1828800"/>
                <wp:effectExtent l="0" t="0" r="24765" b="1016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562DB3E" w14:textId="77777777" w:rsidR="00877908" w:rsidRDefault="00877908" w:rsidP="00D0097D">
                            <w:pPr>
                              <w:pStyle w:val="ListParagraph"/>
                              <w:snapToGrid w:val="0"/>
                              <w:ind w:left="0"/>
                              <w:jc w:val="both"/>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C81934B" w14:textId="77777777" w:rsidR="00877908" w:rsidRPr="009F2F17" w:rsidRDefault="00877908" w:rsidP="009A197F">
                            <w:pPr>
                              <w:pStyle w:val="ListParagraph"/>
                              <w:numPr>
                                <w:ilvl w:val="0"/>
                                <w:numId w:val="19"/>
                              </w:numPr>
                              <w:snapToGrid w:val="0"/>
                              <w:spacing w:after="0"/>
                              <w:contextualSpacing w:val="0"/>
                              <w:jc w:val="both"/>
                              <w:rPr>
                                <w:b/>
                                <w:bCs/>
                                <w:u w:val="single"/>
                              </w:rPr>
                            </w:pPr>
                            <w:r w:rsidRPr="009F2F17">
                              <w:t xml:space="preserve">At least for Rel-17 unified TCI framework based beam indication included in cell switch command (i.e. scenario 2), beam indication applies to signals/channels that follow or are configured to follow Rel-17 unified TCI at the target cell(s) </w:t>
                            </w:r>
                          </w:p>
                          <w:p w14:paraId="71FC7FCE" w14:textId="77777777" w:rsidR="00877908" w:rsidRPr="0037298F" w:rsidRDefault="00877908" w:rsidP="009A197F">
                            <w:pPr>
                              <w:pStyle w:val="ListParagraph"/>
                              <w:numPr>
                                <w:ilvl w:val="0"/>
                                <w:numId w:val="19"/>
                              </w:numPr>
                              <w:snapToGrid w:val="0"/>
                              <w:spacing w:after="0"/>
                              <w:jc w:val="both"/>
                            </w:pPr>
                            <w:r w:rsidRPr="00242EF7">
                              <w:t xml:space="preserve">FFS: </w:t>
                            </w:r>
                            <w:r>
                              <w:t xml:space="preserve">beam indication for </w:t>
                            </w:r>
                            <w:r w:rsidRPr="00242EF7">
                              <w:t>mTRP case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29CF6A4" id="Text Box 5" o:spid="_x0000_s1027" type="#_x0000_t202" style="position:absolute;margin-left:0;margin-top:0;width:2in;height:2in;z-index:2517002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Zy+WAIAAMs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Hl2cvlgCAADLBAAADgAAAAAAAAAAAAAAAAAuAgAAZHJzL2Uyb0RvYy54bWxQSwECLQAU&#10;AAYACAAAACEANlRPAdkAAAAFAQAADwAAAAAAAAAAAAAAAACyBAAAZHJzL2Rvd25yZXYueG1sUEsF&#10;BgAAAAAEAAQA8wAAALgFAAAAAA==&#10;" fillcolor="#f2f2f2 [3052]" strokeweight=".5pt">
                <v:textbox style="mso-fit-shape-to-text:t">
                  <w:txbxContent>
                    <w:p w14:paraId="2562DB3E" w14:textId="77777777" w:rsidR="00877908" w:rsidRDefault="00877908" w:rsidP="00D0097D">
                      <w:pPr>
                        <w:pStyle w:val="ListParagraph"/>
                        <w:snapToGrid w:val="0"/>
                        <w:ind w:left="0"/>
                        <w:jc w:val="both"/>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C81934B" w14:textId="77777777" w:rsidR="00877908" w:rsidRPr="009F2F17" w:rsidRDefault="00877908" w:rsidP="009A197F">
                      <w:pPr>
                        <w:pStyle w:val="ListParagraph"/>
                        <w:numPr>
                          <w:ilvl w:val="0"/>
                          <w:numId w:val="19"/>
                        </w:numPr>
                        <w:snapToGrid w:val="0"/>
                        <w:spacing w:after="0"/>
                        <w:contextualSpacing w:val="0"/>
                        <w:jc w:val="both"/>
                        <w:rPr>
                          <w:b/>
                          <w:bCs/>
                          <w:u w:val="single"/>
                        </w:rPr>
                      </w:pPr>
                      <w:r w:rsidRPr="009F2F17">
                        <w:t xml:space="preserve">At least for Rel-17 unified TCI framework based beam indication included in cell switch command (i.e. scenario 2), beam indication applies to signals/channels that follow or are configured to follow Rel-17 unified TCI at the target cell(s) </w:t>
                      </w:r>
                    </w:p>
                    <w:p w14:paraId="71FC7FCE" w14:textId="77777777" w:rsidR="00877908" w:rsidRPr="0037298F" w:rsidRDefault="00877908" w:rsidP="009A197F">
                      <w:pPr>
                        <w:pStyle w:val="ListParagraph"/>
                        <w:numPr>
                          <w:ilvl w:val="0"/>
                          <w:numId w:val="19"/>
                        </w:numPr>
                        <w:snapToGrid w:val="0"/>
                        <w:spacing w:after="0"/>
                        <w:jc w:val="both"/>
                      </w:pPr>
                      <w:r w:rsidRPr="00242EF7">
                        <w:t xml:space="preserve">FFS: </w:t>
                      </w:r>
                      <w:r>
                        <w:t xml:space="preserve">beam indication for </w:t>
                      </w:r>
                      <w:r w:rsidRPr="00242EF7">
                        <w:t>mTRP case</w:t>
                      </w:r>
                    </w:p>
                  </w:txbxContent>
                </v:textbox>
                <w10:wrap type="square"/>
              </v:shape>
            </w:pict>
          </mc:Fallback>
        </mc:AlternateContent>
      </w:r>
    </w:p>
    <w:p w14:paraId="62644D5C" w14:textId="21CA0C47" w:rsidR="00D0097D" w:rsidRDefault="00EA662B" w:rsidP="00F94D03">
      <w:pPr>
        <w:rPr>
          <w:lang w:val="en-GB" w:eastAsia="ko-KR"/>
        </w:rPr>
      </w:pPr>
      <w:r>
        <w:rPr>
          <w:lang w:val="en-GB" w:eastAsia="ko-KR"/>
        </w:rPr>
        <w:t>According to this agreement, after cell switch the signals/channels that are configured to follow the Rel-17 unified TCI state follow the indicated TCI state in the cell switch commands. For channels associated with Common Search Space (CCS) set other than Type-3 CCS set, the corresponding CORESET can be configured an additional TCI state.</w:t>
      </w:r>
      <w:r w:rsidR="00167B82">
        <w:rPr>
          <w:lang w:val="en-GB" w:eastAsia="ko-KR"/>
        </w:rPr>
        <w:t xml:space="preserve"> At the time of cell switch, the CORSET of common channels (associated with CCS set other than Type-3 CSS set)</w:t>
      </w:r>
      <w:r w:rsidR="00821DB2">
        <w:rPr>
          <w:lang w:val="en-GB" w:eastAsia="ko-KR"/>
        </w:rPr>
        <w:t xml:space="preserve"> as well as CORESET with index 0</w:t>
      </w:r>
      <w:r w:rsidR="00167B82">
        <w:rPr>
          <w:lang w:val="en-GB" w:eastAsia="ko-KR"/>
        </w:rPr>
        <w:t>, not configured to follow the unified TCI state, should switch from using the TCI state of the source serving cell to that of the target serving cell.</w:t>
      </w:r>
      <w:r>
        <w:rPr>
          <w:lang w:val="en-GB" w:eastAsia="ko-KR"/>
        </w:rPr>
        <w:t xml:space="preserve"> </w:t>
      </w:r>
      <w:r w:rsidR="0092026F">
        <w:rPr>
          <w:lang w:val="en-GB" w:eastAsia="ko-KR"/>
        </w:rPr>
        <w:t>The following two options can be further considered to determine the TCI state to use for CORESETs associated with CSS set other than Type-3 CSS set when switching to the Target serving cell.</w:t>
      </w:r>
    </w:p>
    <w:p w14:paraId="00432999" w14:textId="4916713F" w:rsidR="0092026F" w:rsidRDefault="0092026F" w:rsidP="009A197F">
      <w:pPr>
        <w:pStyle w:val="ListParagraph"/>
        <w:numPr>
          <w:ilvl w:val="0"/>
          <w:numId w:val="21"/>
        </w:numPr>
        <w:rPr>
          <w:lang w:val="en-GB" w:eastAsia="ko-KR"/>
        </w:rPr>
      </w:pPr>
      <w:r>
        <w:rPr>
          <w:lang w:val="en-GB" w:eastAsia="ko-KR"/>
        </w:rPr>
        <w:t>The CORESETs associated with CSS set other than Type-3 CSS set</w:t>
      </w:r>
      <w:r w:rsidR="00821DB2">
        <w:rPr>
          <w:lang w:val="en-GB" w:eastAsia="ko-KR"/>
        </w:rPr>
        <w:t xml:space="preserve"> and CORESET with index 0</w:t>
      </w:r>
      <w:r>
        <w:rPr>
          <w:lang w:val="en-GB" w:eastAsia="ko-KR"/>
        </w:rPr>
        <w:t xml:space="preserve"> follow the unified TCI state of the target cell until configured a new TCI state.</w:t>
      </w:r>
    </w:p>
    <w:p w14:paraId="284AD4A9" w14:textId="41C38BB9" w:rsidR="0092026F" w:rsidRDefault="0092026F" w:rsidP="009A197F">
      <w:pPr>
        <w:pStyle w:val="ListParagraph"/>
        <w:numPr>
          <w:ilvl w:val="0"/>
          <w:numId w:val="21"/>
        </w:numPr>
        <w:rPr>
          <w:lang w:val="en-GB" w:eastAsia="ko-KR"/>
        </w:rPr>
      </w:pPr>
      <w:r>
        <w:rPr>
          <w:lang w:val="en-GB" w:eastAsia="ko-KR"/>
        </w:rPr>
        <w:t>An additional TCI state is signalled in the cell switch command for the CORESETs associated with CSS set other than Type-3 CSS set</w:t>
      </w:r>
      <w:r w:rsidR="00821DB2">
        <w:rPr>
          <w:lang w:val="en-GB" w:eastAsia="ko-KR"/>
        </w:rPr>
        <w:t xml:space="preserve"> and CORESET with index 0</w:t>
      </w:r>
      <w:r>
        <w:rPr>
          <w:lang w:val="en-GB" w:eastAsia="ko-KR"/>
        </w:rPr>
        <w:t>.</w:t>
      </w:r>
    </w:p>
    <w:p w14:paraId="4F6DC05D" w14:textId="1C9DC76A" w:rsidR="0092026F" w:rsidRPr="0092026F" w:rsidRDefault="0092026F" w:rsidP="0092026F">
      <w:pPr>
        <w:rPr>
          <w:b/>
          <w:i/>
          <w:lang w:val="en-GB" w:eastAsia="ko-KR"/>
        </w:rPr>
      </w:pPr>
      <w:r w:rsidRPr="0092026F">
        <w:rPr>
          <w:b/>
          <w:i/>
          <w:lang w:val="en-GB" w:eastAsia="ko-KR"/>
        </w:rPr>
        <w:t xml:space="preserve">Proposal </w:t>
      </w:r>
      <w:r w:rsidR="00E351BF">
        <w:rPr>
          <w:b/>
          <w:i/>
          <w:lang w:val="en-GB" w:eastAsia="ko-KR"/>
        </w:rPr>
        <w:t>4</w:t>
      </w:r>
      <w:r w:rsidRPr="0092026F">
        <w:rPr>
          <w:b/>
          <w:i/>
          <w:lang w:val="en-GB" w:eastAsia="ko-KR"/>
        </w:rPr>
        <w:t>: for CORESETs associat</w:t>
      </w:r>
      <w:r w:rsidR="00B46EC0">
        <w:rPr>
          <w:b/>
          <w:i/>
          <w:lang w:val="en-GB" w:eastAsia="ko-KR"/>
        </w:rPr>
        <w:t>ed with CSS set other than Type</w:t>
      </w:r>
      <w:r w:rsidRPr="0092026F">
        <w:rPr>
          <w:b/>
          <w:i/>
          <w:lang w:val="en-GB" w:eastAsia="ko-KR"/>
        </w:rPr>
        <w:t>3</w:t>
      </w:r>
      <w:r w:rsidR="00B46EC0">
        <w:rPr>
          <w:b/>
          <w:i/>
          <w:lang w:val="en-GB" w:eastAsia="ko-KR"/>
        </w:rPr>
        <w:t>-PDCCH</w:t>
      </w:r>
      <w:r w:rsidRPr="0092026F">
        <w:rPr>
          <w:b/>
          <w:i/>
          <w:lang w:val="en-GB" w:eastAsia="ko-KR"/>
        </w:rPr>
        <w:t xml:space="preserve"> CSS set, after cell switch </w:t>
      </w:r>
      <w:r w:rsidR="00440BAB">
        <w:rPr>
          <w:b/>
          <w:i/>
          <w:lang w:val="en-GB" w:eastAsia="ko-KR"/>
        </w:rPr>
        <w:t>down-select</w:t>
      </w:r>
      <w:r w:rsidRPr="0092026F">
        <w:rPr>
          <w:b/>
          <w:i/>
          <w:lang w:val="en-GB" w:eastAsia="ko-KR"/>
        </w:rPr>
        <w:t xml:space="preserve"> the following options for the TCI state</w:t>
      </w:r>
      <w:r w:rsidR="00B46EC0">
        <w:rPr>
          <w:b/>
          <w:i/>
          <w:lang w:val="en-GB" w:eastAsia="ko-KR"/>
        </w:rPr>
        <w:t xml:space="preserve"> indication</w:t>
      </w:r>
      <w:r w:rsidRPr="0092026F">
        <w:rPr>
          <w:b/>
          <w:i/>
          <w:lang w:val="en-GB" w:eastAsia="ko-KR"/>
        </w:rPr>
        <w:t>:</w:t>
      </w:r>
    </w:p>
    <w:p w14:paraId="357D2163" w14:textId="7843E777" w:rsidR="0092026F" w:rsidRPr="0092026F" w:rsidRDefault="0092026F" w:rsidP="0026074D">
      <w:pPr>
        <w:pStyle w:val="ListParagraph"/>
        <w:numPr>
          <w:ilvl w:val="0"/>
          <w:numId w:val="22"/>
        </w:numPr>
        <w:rPr>
          <w:b/>
          <w:i/>
          <w:lang w:val="en-GB" w:eastAsia="ko-KR"/>
        </w:rPr>
      </w:pPr>
      <w:r w:rsidRPr="0092026F">
        <w:rPr>
          <w:b/>
          <w:i/>
          <w:lang w:val="en-GB" w:eastAsia="ko-KR"/>
        </w:rPr>
        <w:t xml:space="preserve">The CORESETs associated with CSS set </w:t>
      </w:r>
      <w:r w:rsidR="00B46EC0">
        <w:rPr>
          <w:b/>
          <w:i/>
          <w:lang w:val="en-GB" w:eastAsia="ko-KR"/>
        </w:rPr>
        <w:t>other than Type</w:t>
      </w:r>
      <w:r w:rsidRPr="0092026F">
        <w:rPr>
          <w:b/>
          <w:i/>
          <w:lang w:val="en-GB" w:eastAsia="ko-KR"/>
        </w:rPr>
        <w:t>3</w:t>
      </w:r>
      <w:r w:rsidR="00B46EC0">
        <w:rPr>
          <w:b/>
          <w:i/>
          <w:lang w:val="en-GB" w:eastAsia="ko-KR"/>
        </w:rPr>
        <w:t>-PDCCH</w:t>
      </w:r>
      <w:r w:rsidRPr="0092026F">
        <w:rPr>
          <w:b/>
          <w:i/>
          <w:lang w:val="en-GB" w:eastAsia="ko-KR"/>
        </w:rPr>
        <w:t xml:space="preserve"> CSS</w:t>
      </w:r>
      <w:r w:rsidR="0026074D">
        <w:rPr>
          <w:b/>
          <w:i/>
          <w:lang w:val="en-GB" w:eastAsia="ko-KR"/>
        </w:rPr>
        <w:t xml:space="preserve"> and CORESET with index 0</w:t>
      </w:r>
      <w:r w:rsidRPr="0092026F">
        <w:rPr>
          <w:b/>
          <w:i/>
          <w:lang w:val="en-GB" w:eastAsia="ko-KR"/>
        </w:rPr>
        <w:t xml:space="preserve"> set follo</w:t>
      </w:r>
      <w:r>
        <w:rPr>
          <w:b/>
          <w:i/>
          <w:lang w:val="en-GB" w:eastAsia="ko-KR"/>
        </w:rPr>
        <w:t>w the unified TCI state of the t</w:t>
      </w:r>
      <w:r w:rsidRPr="0092026F">
        <w:rPr>
          <w:b/>
          <w:i/>
          <w:lang w:val="en-GB" w:eastAsia="ko-KR"/>
        </w:rPr>
        <w:t>arget cell until configured a new TCI state.</w:t>
      </w:r>
    </w:p>
    <w:p w14:paraId="1C76B220" w14:textId="0DB46159" w:rsidR="0092026F" w:rsidRPr="0092026F" w:rsidRDefault="0092026F" w:rsidP="00821DB2">
      <w:pPr>
        <w:pStyle w:val="ListParagraph"/>
        <w:numPr>
          <w:ilvl w:val="0"/>
          <w:numId w:val="22"/>
        </w:numPr>
        <w:rPr>
          <w:b/>
          <w:i/>
          <w:lang w:val="en-GB" w:eastAsia="ko-KR"/>
        </w:rPr>
      </w:pPr>
      <w:r w:rsidRPr="0092026F">
        <w:rPr>
          <w:b/>
          <w:i/>
          <w:lang w:val="en-GB" w:eastAsia="ko-KR"/>
        </w:rPr>
        <w:t>An additional TCI state is signalled in the cell switch command for the CORESETs associat</w:t>
      </w:r>
      <w:r w:rsidR="00B46EC0">
        <w:rPr>
          <w:b/>
          <w:i/>
          <w:lang w:val="en-GB" w:eastAsia="ko-KR"/>
        </w:rPr>
        <w:t>ed with CSS set other than Type</w:t>
      </w:r>
      <w:r w:rsidRPr="0092026F">
        <w:rPr>
          <w:b/>
          <w:i/>
          <w:lang w:val="en-GB" w:eastAsia="ko-KR"/>
        </w:rPr>
        <w:t>3</w:t>
      </w:r>
      <w:r w:rsidR="00B46EC0">
        <w:rPr>
          <w:b/>
          <w:i/>
          <w:lang w:val="en-GB" w:eastAsia="ko-KR"/>
        </w:rPr>
        <w:t>-PDCCH</w:t>
      </w:r>
      <w:r w:rsidRPr="0092026F">
        <w:rPr>
          <w:b/>
          <w:i/>
          <w:lang w:val="en-GB" w:eastAsia="ko-KR"/>
        </w:rPr>
        <w:t xml:space="preserve"> CSS set</w:t>
      </w:r>
      <w:r w:rsidR="00821DB2">
        <w:rPr>
          <w:b/>
          <w:i/>
          <w:lang w:val="en-GB" w:eastAsia="ko-KR"/>
        </w:rPr>
        <w:t xml:space="preserve"> </w:t>
      </w:r>
      <w:r w:rsidR="00821DB2" w:rsidRPr="00821DB2">
        <w:rPr>
          <w:b/>
          <w:i/>
          <w:lang w:val="en-GB" w:eastAsia="ko-KR"/>
        </w:rPr>
        <w:t>and CORESET with index 0</w:t>
      </w:r>
      <w:r w:rsidRPr="0092026F">
        <w:rPr>
          <w:b/>
          <w:i/>
          <w:lang w:val="en-GB" w:eastAsia="ko-KR"/>
        </w:rPr>
        <w:t>.</w:t>
      </w:r>
    </w:p>
    <w:p w14:paraId="1E49178C" w14:textId="03948FBC" w:rsidR="00F714A1" w:rsidRDefault="00F714A1" w:rsidP="00F94D03">
      <w:pPr>
        <w:rPr>
          <w:lang w:val="en-GB" w:eastAsia="ko-KR"/>
        </w:rPr>
      </w:pPr>
    </w:p>
    <w:p w14:paraId="755AD77D" w14:textId="42B7C276" w:rsidR="0026074D" w:rsidRDefault="0026074D" w:rsidP="00F94D03">
      <w:pPr>
        <w:rPr>
          <w:lang w:val="en-GB" w:eastAsia="ko-KR"/>
        </w:rPr>
      </w:pPr>
      <w:r>
        <w:rPr>
          <w:lang w:val="en-GB" w:eastAsia="ko-KR"/>
        </w:rPr>
        <w:t>The following text proposals are proposed for the two alternatives.</w:t>
      </w:r>
    </w:p>
    <w:p w14:paraId="4F195CD6" w14:textId="77777777" w:rsidR="0026074D" w:rsidRDefault="0026074D" w:rsidP="00F94D03">
      <w:pPr>
        <w:rPr>
          <w:lang w:val="en-GB" w:eastAsia="ko-KR"/>
        </w:rPr>
      </w:pPr>
    </w:p>
    <w:p w14:paraId="08769E91" w14:textId="00A8F678" w:rsidR="001A5760" w:rsidRPr="001A5760" w:rsidRDefault="001A5760" w:rsidP="00F94D03">
      <w:pPr>
        <w:rPr>
          <w:b/>
          <w:lang w:val="en-GB" w:eastAsia="ko-KR"/>
        </w:rPr>
      </w:pPr>
      <w:r>
        <w:rPr>
          <w:b/>
          <w:lang w:val="en-GB" w:eastAsia="ko-KR"/>
        </w:rPr>
        <w:t>Text Proposal for Alt1</w:t>
      </w:r>
      <w:r w:rsidRPr="001A5760">
        <w:rPr>
          <w:b/>
          <w:lang w:val="en-GB" w:eastAsia="ko-KR"/>
        </w:rPr>
        <w:t>:</w:t>
      </w:r>
    </w:p>
    <w:p w14:paraId="60F22770" w14:textId="05218892" w:rsidR="00682794" w:rsidRDefault="001A5760" w:rsidP="00F94D03">
      <w:pPr>
        <w:rPr>
          <w:lang w:val="en-GB" w:eastAsia="ko-KR"/>
        </w:rPr>
      </w:pPr>
      <w:r>
        <w:rPr>
          <w:noProof/>
        </w:rPr>
        <mc:AlternateContent>
          <mc:Choice Requires="wps">
            <w:drawing>
              <wp:anchor distT="0" distB="0" distL="114300" distR="114300" simplePos="0" relativeHeight="251724800" behindDoc="0" locked="0" layoutInCell="1" allowOverlap="1" wp14:anchorId="7280ED27" wp14:editId="074F30F6">
                <wp:simplePos x="0" y="0"/>
                <wp:positionH relativeFrom="column">
                  <wp:posOffset>0</wp:posOffset>
                </wp:positionH>
                <wp:positionV relativeFrom="paragraph">
                  <wp:posOffset>0</wp:posOffset>
                </wp:positionV>
                <wp:extent cx="1828800" cy="1828800"/>
                <wp:effectExtent l="0" t="0" r="24765" b="10795"/>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C273052" w14:textId="77777777" w:rsidR="001A5760" w:rsidRPr="001A5760" w:rsidRDefault="001A5760" w:rsidP="00F94D03">
                            <w:pPr>
                              <w:rPr>
                                <w:b/>
                                <w:lang w:val="en-GB" w:eastAsia="ko-KR"/>
                              </w:rPr>
                            </w:pPr>
                            <w:r w:rsidRPr="001A5760">
                              <w:rPr>
                                <w:b/>
                                <w:lang w:val="en-GB" w:eastAsia="ko-KR"/>
                              </w:rPr>
                              <w:t>21</w:t>
                            </w:r>
                            <w:r w:rsidRPr="001A5760">
                              <w:rPr>
                                <w:b/>
                                <w:lang w:val="en-GB" w:eastAsia="ko-KR"/>
                              </w:rPr>
                              <w:tab/>
                              <w:t>L1/L2-triggered mobility procedures</w:t>
                            </w:r>
                          </w:p>
                          <w:p w14:paraId="16758EC3" w14:textId="77777777" w:rsidR="001A5760" w:rsidRPr="00682794" w:rsidRDefault="001A5760" w:rsidP="00F94D03">
                            <w:pPr>
                              <w:rPr>
                                <w:color w:val="FF0000"/>
                                <w:lang w:val="en-GB" w:eastAsia="ko-KR"/>
                              </w:rPr>
                            </w:pPr>
                            <w:r w:rsidRPr="00682794">
                              <w:rPr>
                                <w:color w:val="FF0000"/>
                                <w:lang w:val="en-GB" w:eastAsia="ko-KR"/>
                              </w:rPr>
                              <w:t>&lt;omitted parts&gt;</w:t>
                            </w:r>
                          </w:p>
                          <w:p w14:paraId="36F28191" w14:textId="77777777" w:rsidR="001A5760" w:rsidRPr="00D87FE9" w:rsidRDefault="001A5760" w:rsidP="00D87FE9">
                            <w:r w:rsidRPr="005F4AE0">
                              <w:t xml:space="preserve">A UE can be provided by a MAC CE in a PDSCH reception on the serving cell [11, TS 38.321] a </w:t>
                            </w:r>
                            <w:r w:rsidRPr="005F4AE0">
                              <w:rPr>
                                <w:rFonts w:cs="Times"/>
                                <w:i/>
                                <w:iCs/>
                                <w:szCs w:val="18"/>
                                <w:lang w:eastAsia="zh-CN"/>
                              </w:rPr>
                              <w:t>TCI-State</w:t>
                            </w:r>
                            <w:r w:rsidRPr="005F4AE0">
                              <w:rPr>
                                <w:rFonts w:cs="Times"/>
                                <w:iCs/>
                                <w:szCs w:val="18"/>
                                <w:lang w:eastAsia="zh-CN"/>
                              </w:rPr>
                              <w:t xml:space="preserve"> </w:t>
                            </w:r>
                            <w:r w:rsidRPr="005F4AE0">
                              <w:t xml:space="preserve">and/or </w:t>
                            </w:r>
                            <w:r w:rsidRPr="005F4AE0">
                              <w:rPr>
                                <w:i/>
                              </w:rPr>
                              <w:t>TCI-UL-State</w:t>
                            </w:r>
                            <w:r w:rsidRPr="005F4AE0">
                              <w:rPr>
                                <w:rFonts w:cs="Times"/>
                                <w:iCs/>
                                <w:szCs w:val="18"/>
                                <w:lang w:eastAsia="zh-CN"/>
                              </w:rPr>
                              <w:t xml:space="preserve"> in</w:t>
                            </w:r>
                            <w:r w:rsidRPr="005F4AE0">
                              <w:t xml:space="preserve"> </w:t>
                            </w:r>
                            <w:r w:rsidRPr="005F4AE0">
                              <w:rPr>
                                <w:i/>
                                <w:iCs/>
                              </w:rPr>
                              <w:t>LTM-</w:t>
                            </w:r>
                            <w:r w:rsidRPr="005F4AE0">
                              <w:rPr>
                                <w:rFonts w:cs="Times"/>
                                <w:i/>
                                <w:iCs/>
                                <w:szCs w:val="18"/>
                                <w:lang w:eastAsia="zh-CN"/>
                              </w:rPr>
                              <w:t>dl-OrJointTCI-State</w:t>
                            </w:r>
                            <w:r w:rsidRPr="005F4AE0">
                              <w:rPr>
                                <w:i/>
                                <w:iCs/>
                              </w:rPr>
                              <w:t>ToAddMod</w:t>
                            </w:r>
                            <w:r w:rsidRPr="005F4AE0">
                              <w:rPr>
                                <w:rFonts w:cs="Times"/>
                                <w:i/>
                                <w:iCs/>
                                <w:szCs w:val="18"/>
                                <w:lang w:eastAsia="zh-CN"/>
                              </w:rPr>
                              <w:t>List</w:t>
                            </w:r>
                            <w:r w:rsidRPr="005F4AE0">
                              <w:rPr>
                                <w:rFonts w:cs="Times"/>
                                <w:iCs/>
                                <w:szCs w:val="18"/>
                                <w:lang w:eastAsia="zh-CN"/>
                              </w:rPr>
                              <w:t xml:space="preserve"> and/or</w:t>
                            </w:r>
                            <w:r w:rsidRPr="005F4AE0">
                              <w:t xml:space="preserve"> </w:t>
                            </w:r>
                            <w:r w:rsidRPr="005F4AE0">
                              <w:rPr>
                                <w:i/>
                                <w:iCs/>
                              </w:rPr>
                              <w:t>LTM-ul-TCI-ToAddModList</w:t>
                            </w:r>
                            <w:r w:rsidRPr="005F4AE0">
                              <w:rPr>
                                <w:iCs/>
                              </w:rPr>
                              <w:t xml:space="preserve"> indicating a unified TCI state</w:t>
                            </w:r>
                            <w:r w:rsidRPr="005F4AE0">
                              <w:rPr>
                                <w:lang w:eastAsia="zh-CN"/>
                              </w:rPr>
                              <w:t xml:space="preserve"> </w:t>
                            </w:r>
                            <w:r w:rsidRPr="005F4AE0">
                              <w:t xml:space="preserve">[6, TS 38.214] </w:t>
                            </w:r>
                            <w:r w:rsidRPr="005F4AE0">
                              <w:rPr>
                                <w:lang w:eastAsia="zh-CN"/>
                              </w:rPr>
                              <w:t xml:space="preserve">for applicable receptions or transmissions on a candidate cell from the number of candidate cells. </w:t>
                            </w:r>
                            <w:r w:rsidRPr="005F4AE0">
                              <w:t xml:space="preserve">The UE applies the </w:t>
                            </w:r>
                            <w:r w:rsidRPr="005F4AE0">
                              <w:rPr>
                                <w:i/>
                              </w:rPr>
                              <w:t>TCI-</w:t>
                            </w:r>
                            <w:r w:rsidRPr="005F4AE0">
                              <w:rPr>
                                <w:rFonts w:hint="eastAsia"/>
                                <w:i/>
                                <w:lang w:eastAsia="zh-CN"/>
                              </w:rPr>
                              <w:t>S</w:t>
                            </w:r>
                            <w:r w:rsidRPr="005F4AE0">
                              <w:rPr>
                                <w:i/>
                              </w:rPr>
                              <w:t>tate</w:t>
                            </w:r>
                            <w:r w:rsidRPr="005F4AE0">
                              <w:t xml:space="preserve"> and/or </w:t>
                            </w:r>
                            <w:r w:rsidRPr="005F4AE0">
                              <w:rPr>
                                <w:i/>
                              </w:rPr>
                              <w:t xml:space="preserve">TCI-UL-State, </w:t>
                            </w:r>
                            <w:r w:rsidRPr="005F4AE0">
                              <w:t xml:space="preserve">if indicated by the MAC CE, from a first slot that is </w:t>
                            </w:r>
                            <m:oMath>
                              <m:r>
                                <m:rPr>
                                  <m:sty m:val="p"/>
                                </m:rPr>
                                <w:rPr>
                                  <w:rFonts w:ascii="Cambria Math" w:hAnsi="Cambria Math"/>
                                </w:rPr>
                                <m:t>TBD</m:t>
                              </m:r>
                            </m:oMath>
                            <w:r w:rsidRPr="005F4AE0">
                              <w:t xml:space="preserve"> after the last symbol of a PUCCH or PUSCH with HARQ-ACK information for the PDSCH providing the MAC CE, and </w:t>
                            </w:r>
                            <m:oMath>
                              <m:r>
                                <w:rPr>
                                  <w:rFonts w:ascii="Cambria Math" w:hAnsi="Cambria Math"/>
                                </w:rPr>
                                <m:t xml:space="preserve">μ </m:t>
                              </m:r>
                            </m:oMath>
                            <w:r w:rsidRPr="005F4AE0">
                              <w:t>is the SCS configuration for the TBD</w:t>
                            </w:r>
                            <w:r w:rsidRPr="005F4AE0">
                              <w:rPr>
                                <w:i/>
                              </w:rPr>
                              <w:t>.</w:t>
                            </w:r>
                            <w:r>
                              <w:rPr>
                                <w:i/>
                              </w:rPr>
                              <w:t xml:space="preserve"> </w:t>
                            </w:r>
                            <w:r>
                              <w:rPr>
                                <w:color w:val="FF0000"/>
                              </w:rPr>
                              <w:t>The</w:t>
                            </w:r>
                            <w:r w:rsidRPr="00FE2E47">
                              <w:rPr>
                                <w:color w:val="FF0000"/>
                              </w:rPr>
                              <w:t xml:space="preserve"> UE obtains the QCL </w:t>
                            </w:r>
                            <w:r>
                              <w:rPr>
                                <w:color w:val="FF0000"/>
                              </w:rPr>
                              <w:t xml:space="preserve">assumptions from the </w:t>
                            </w:r>
                            <w:r w:rsidRPr="00587E67">
                              <w:rPr>
                                <w:i/>
                                <w:color w:val="FF0000"/>
                              </w:rPr>
                              <w:t>TCI-State</w:t>
                            </w:r>
                            <w:r w:rsidRPr="00FE2E47">
                              <w:rPr>
                                <w:color w:val="FF0000"/>
                              </w:rPr>
                              <w:t xml:space="preserve"> for DM-RS of PDSCH and</w:t>
                            </w:r>
                            <w:r>
                              <w:rPr>
                                <w:color w:val="FF0000"/>
                              </w:rPr>
                              <w:t xml:space="preserve"> </w:t>
                            </w:r>
                            <w:r w:rsidRPr="00FE2E47">
                              <w:rPr>
                                <w:color w:val="FF0000"/>
                              </w:rPr>
                              <w:t>DM-RS of PDCCH, and the CSI -RS ap</w:t>
                            </w:r>
                            <w:r>
                              <w:rPr>
                                <w:color w:val="FF0000"/>
                              </w:rPr>
                              <w:t xml:space="preserve">plying the </w:t>
                            </w:r>
                            <w:r w:rsidRPr="00FE2E47">
                              <w:rPr>
                                <w:color w:val="FF0000"/>
                              </w:rPr>
                              <w:t>indicated TCI state</w:t>
                            </w:r>
                            <w:r>
                              <w:rPr>
                                <w:color w:val="FF0000"/>
                              </w:rPr>
                              <w:t>.</w:t>
                            </w:r>
                            <w:r w:rsidRPr="00FE2E47">
                              <w:rPr>
                                <w:color w:val="FF0000"/>
                              </w:rPr>
                              <w:t xml:space="preserve"> </w:t>
                            </w:r>
                            <w:r>
                              <w:rPr>
                                <w:color w:val="FF0000"/>
                              </w:rPr>
                              <w:t>T</w:t>
                            </w:r>
                            <w:r w:rsidRPr="00FE2E47">
                              <w:rPr>
                                <w:color w:val="FF0000"/>
                              </w:rPr>
                              <w:t>he UE determines an UL TX spatial filter, if</w:t>
                            </w:r>
                            <w:r>
                              <w:rPr>
                                <w:color w:val="FF0000"/>
                              </w:rPr>
                              <w:t xml:space="preserve"> </w:t>
                            </w:r>
                            <w:r w:rsidRPr="00FE2E47">
                              <w:rPr>
                                <w:color w:val="FF0000"/>
                              </w:rPr>
                              <w:t xml:space="preserve">applicable, from the </w:t>
                            </w:r>
                            <w:r w:rsidRPr="00FE2E47">
                              <w:rPr>
                                <w:i/>
                                <w:color w:val="FF0000"/>
                              </w:rPr>
                              <w:t>TCI-</w:t>
                            </w:r>
                            <w:r w:rsidRPr="00FE2E47">
                              <w:rPr>
                                <w:rFonts w:hint="eastAsia"/>
                                <w:i/>
                                <w:color w:val="FF0000"/>
                                <w:lang w:eastAsia="zh-CN"/>
                              </w:rPr>
                              <w:t>S</w:t>
                            </w:r>
                            <w:r w:rsidRPr="00FE2E47">
                              <w:rPr>
                                <w:i/>
                                <w:color w:val="FF0000"/>
                              </w:rPr>
                              <w:t>tate</w:t>
                            </w:r>
                            <w:r w:rsidRPr="00FE2E47">
                              <w:rPr>
                                <w:color w:val="FF0000"/>
                              </w:rPr>
                              <w:t xml:space="preserve"> and/or </w:t>
                            </w:r>
                            <w:r w:rsidRPr="00FE2E47">
                              <w:rPr>
                                <w:i/>
                                <w:color w:val="FF0000"/>
                              </w:rPr>
                              <w:t>TCI-UL-State</w:t>
                            </w:r>
                            <w:r w:rsidRPr="00FE2E47">
                              <w:rPr>
                                <w:color w:val="FF0000"/>
                              </w:rPr>
                              <w:t xml:space="preserve"> for dynamic-grant and configured-grant based PUSCH and PUCCH, and SRS</w:t>
                            </w:r>
                            <w:r>
                              <w:rPr>
                                <w:color w:val="FF0000"/>
                              </w:rPr>
                              <w:t xml:space="preserve"> </w:t>
                            </w:r>
                            <w:r w:rsidRPr="00FE2E47">
                              <w:rPr>
                                <w:color w:val="FF0000"/>
                              </w:rPr>
                              <w:t>applying the indicated TCI state</w:t>
                            </w:r>
                            <w:r>
                              <w:rPr>
                                <w:color w:val="FF0000"/>
                              </w:rPr>
                              <w:t xml:space="preserve">. For a CORESET with index 0 or a CORESET associated with at least CSS sets other than Type-3 PDCCH CSS sets, a DM-RS antenna port for PDCCH receptions in the CORESET and a DM-RS antenna port for PDSCH receptions scheduled by DCI formats provided by PDCCH receptions in the CORESET, are quasi co-located with reference signals provided by the </w:t>
                            </w:r>
                            <w:r w:rsidRPr="00915FF8">
                              <w:rPr>
                                <w:i/>
                                <w:color w:val="FF0000"/>
                              </w:rPr>
                              <w:t>TCI-State</w:t>
                            </w:r>
                            <w:r>
                              <w:rPr>
                                <w:color w:val="FF000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280ED27" id="_x0000_t202" coordsize="21600,21600" o:spt="202" path="m,l,21600r21600,l21600,xe">
                <v:stroke joinstyle="miter"/>
                <v:path gradientshapeok="t" o:connecttype="rect"/>
              </v:shapetype>
              <v:shape id="Text Box 4" o:spid="_x0000_s1028" type="#_x0000_t202" style="position:absolute;margin-left:0;margin-top:0;width:2in;height:2in;z-index:2517248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G34WAIAAMs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S+Bt+FgCAADLBAAADgAAAAAAAAAAAAAAAAAuAgAAZHJzL2Uyb0RvYy54bWxQSwECLQAU&#10;AAYACAAAACEANlRPAdkAAAAFAQAADwAAAAAAAAAAAAAAAACyBAAAZHJzL2Rvd25yZXYueG1sUEsF&#10;BgAAAAAEAAQA8wAAALgFAAAAAA==&#10;" fillcolor="#f2f2f2 [3052]" strokeweight=".5pt">
                <v:textbox style="mso-fit-shape-to-text:t">
                  <w:txbxContent>
                    <w:p w14:paraId="4C273052" w14:textId="77777777" w:rsidR="001A5760" w:rsidRPr="001A5760" w:rsidRDefault="001A5760" w:rsidP="00F94D03">
                      <w:pPr>
                        <w:rPr>
                          <w:b/>
                          <w:lang w:val="en-GB" w:eastAsia="ko-KR"/>
                        </w:rPr>
                      </w:pPr>
                      <w:r w:rsidRPr="001A5760">
                        <w:rPr>
                          <w:b/>
                          <w:lang w:val="en-GB" w:eastAsia="ko-KR"/>
                        </w:rPr>
                        <w:t>21</w:t>
                      </w:r>
                      <w:r w:rsidRPr="001A5760">
                        <w:rPr>
                          <w:b/>
                          <w:lang w:val="en-GB" w:eastAsia="ko-KR"/>
                        </w:rPr>
                        <w:tab/>
                        <w:t>L1/L2-triggered mobility procedures</w:t>
                      </w:r>
                    </w:p>
                    <w:p w14:paraId="16758EC3" w14:textId="77777777" w:rsidR="001A5760" w:rsidRPr="00682794" w:rsidRDefault="001A5760" w:rsidP="00F94D03">
                      <w:pPr>
                        <w:rPr>
                          <w:color w:val="FF0000"/>
                          <w:lang w:val="en-GB" w:eastAsia="ko-KR"/>
                        </w:rPr>
                      </w:pPr>
                      <w:r w:rsidRPr="00682794">
                        <w:rPr>
                          <w:color w:val="FF0000"/>
                          <w:lang w:val="en-GB" w:eastAsia="ko-KR"/>
                        </w:rPr>
                        <w:t>&lt;omitted parts&gt;</w:t>
                      </w:r>
                    </w:p>
                    <w:p w14:paraId="36F28191" w14:textId="77777777" w:rsidR="001A5760" w:rsidRPr="00D87FE9" w:rsidRDefault="001A5760" w:rsidP="00D87FE9">
                      <w:r w:rsidRPr="005F4AE0">
                        <w:t xml:space="preserve">A UE can be provided by a MAC CE in a PDSCH reception on the serving cell [11, TS 38.321] a </w:t>
                      </w:r>
                      <w:r w:rsidRPr="005F4AE0">
                        <w:rPr>
                          <w:rFonts w:cs="Times"/>
                          <w:i/>
                          <w:iCs/>
                          <w:szCs w:val="18"/>
                          <w:lang w:eastAsia="zh-CN"/>
                        </w:rPr>
                        <w:t>TCI-State</w:t>
                      </w:r>
                      <w:r w:rsidRPr="005F4AE0">
                        <w:rPr>
                          <w:rFonts w:cs="Times"/>
                          <w:iCs/>
                          <w:szCs w:val="18"/>
                          <w:lang w:eastAsia="zh-CN"/>
                        </w:rPr>
                        <w:t xml:space="preserve"> </w:t>
                      </w:r>
                      <w:r w:rsidRPr="005F4AE0">
                        <w:t xml:space="preserve">and/or </w:t>
                      </w:r>
                      <w:r w:rsidRPr="005F4AE0">
                        <w:rPr>
                          <w:i/>
                        </w:rPr>
                        <w:t>TCI-UL-State</w:t>
                      </w:r>
                      <w:r w:rsidRPr="005F4AE0">
                        <w:rPr>
                          <w:rFonts w:cs="Times"/>
                          <w:iCs/>
                          <w:szCs w:val="18"/>
                          <w:lang w:eastAsia="zh-CN"/>
                        </w:rPr>
                        <w:t xml:space="preserve"> in</w:t>
                      </w:r>
                      <w:r w:rsidRPr="005F4AE0">
                        <w:t xml:space="preserve"> </w:t>
                      </w:r>
                      <w:r w:rsidRPr="005F4AE0">
                        <w:rPr>
                          <w:i/>
                          <w:iCs/>
                        </w:rPr>
                        <w:t>LTM-</w:t>
                      </w:r>
                      <w:r w:rsidRPr="005F4AE0">
                        <w:rPr>
                          <w:rFonts w:cs="Times"/>
                          <w:i/>
                          <w:iCs/>
                          <w:szCs w:val="18"/>
                          <w:lang w:eastAsia="zh-CN"/>
                        </w:rPr>
                        <w:t>dl-OrJointTCI-State</w:t>
                      </w:r>
                      <w:r w:rsidRPr="005F4AE0">
                        <w:rPr>
                          <w:i/>
                          <w:iCs/>
                        </w:rPr>
                        <w:t>ToAddMod</w:t>
                      </w:r>
                      <w:r w:rsidRPr="005F4AE0">
                        <w:rPr>
                          <w:rFonts w:cs="Times"/>
                          <w:i/>
                          <w:iCs/>
                          <w:szCs w:val="18"/>
                          <w:lang w:eastAsia="zh-CN"/>
                        </w:rPr>
                        <w:t>List</w:t>
                      </w:r>
                      <w:r w:rsidRPr="005F4AE0">
                        <w:rPr>
                          <w:rFonts w:cs="Times"/>
                          <w:iCs/>
                          <w:szCs w:val="18"/>
                          <w:lang w:eastAsia="zh-CN"/>
                        </w:rPr>
                        <w:t xml:space="preserve"> and/or</w:t>
                      </w:r>
                      <w:r w:rsidRPr="005F4AE0">
                        <w:t xml:space="preserve"> </w:t>
                      </w:r>
                      <w:r w:rsidRPr="005F4AE0">
                        <w:rPr>
                          <w:i/>
                          <w:iCs/>
                        </w:rPr>
                        <w:t>LTM-ul-TCI-ToAddModList</w:t>
                      </w:r>
                      <w:r w:rsidRPr="005F4AE0">
                        <w:rPr>
                          <w:iCs/>
                        </w:rPr>
                        <w:t xml:space="preserve"> indicating a unified TCI state</w:t>
                      </w:r>
                      <w:r w:rsidRPr="005F4AE0">
                        <w:rPr>
                          <w:lang w:eastAsia="zh-CN"/>
                        </w:rPr>
                        <w:t xml:space="preserve"> </w:t>
                      </w:r>
                      <w:r w:rsidRPr="005F4AE0">
                        <w:t xml:space="preserve">[6, TS 38.214] </w:t>
                      </w:r>
                      <w:r w:rsidRPr="005F4AE0">
                        <w:rPr>
                          <w:lang w:eastAsia="zh-CN"/>
                        </w:rPr>
                        <w:t xml:space="preserve">for applicable receptions or transmissions on a candidate cell from the number of candidate cells. </w:t>
                      </w:r>
                      <w:r w:rsidRPr="005F4AE0">
                        <w:t xml:space="preserve">The UE applies the </w:t>
                      </w:r>
                      <w:r w:rsidRPr="005F4AE0">
                        <w:rPr>
                          <w:i/>
                        </w:rPr>
                        <w:t>TCI-</w:t>
                      </w:r>
                      <w:r w:rsidRPr="005F4AE0">
                        <w:rPr>
                          <w:rFonts w:hint="eastAsia"/>
                          <w:i/>
                          <w:lang w:eastAsia="zh-CN"/>
                        </w:rPr>
                        <w:t>S</w:t>
                      </w:r>
                      <w:r w:rsidRPr="005F4AE0">
                        <w:rPr>
                          <w:i/>
                        </w:rPr>
                        <w:t>tate</w:t>
                      </w:r>
                      <w:r w:rsidRPr="005F4AE0">
                        <w:t xml:space="preserve"> and/or </w:t>
                      </w:r>
                      <w:r w:rsidRPr="005F4AE0">
                        <w:rPr>
                          <w:i/>
                        </w:rPr>
                        <w:t xml:space="preserve">TCI-UL-State, </w:t>
                      </w:r>
                      <w:r w:rsidRPr="005F4AE0">
                        <w:t xml:space="preserve">if indicated by the MAC CE, from a first slot that is </w:t>
                      </w:r>
                      <m:oMath>
                        <m:r>
                          <m:rPr>
                            <m:sty m:val="p"/>
                          </m:rPr>
                          <w:rPr>
                            <w:rFonts w:ascii="Cambria Math" w:hAnsi="Cambria Math"/>
                          </w:rPr>
                          <m:t>TBD</m:t>
                        </m:r>
                      </m:oMath>
                      <w:r w:rsidRPr="005F4AE0">
                        <w:t xml:space="preserve"> after the last symbol of a PUCCH or PUSCH with HARQ-ACK information for the PDSCH providing the MAC CE, and </w:t>
                      </w:r>
                      <m:oMath>
                        <m:r>
                          <w:rPr>
                            <w:rFonts w:ascii="Cambria Math" w:hAnsi="Cambria Math"/>
                          </w:rPr>
                          <m:t xml:space="preserve">μ </m:t>
                        </m:r>
                      </m:oMath>
                      <w:r w:rsidRPr="005F4AE0">
                        <w:t>is the SCS configuration for the TBD</w:t>
                      </w:r>
                      <w:r w:rsidRPr="005F4AE0">
                        <w:rPr>
                          <w:i/>
                        </w:rPr>
                        <w:t>.</w:t>
                      </w:r>
                      <w:r>
                        <w:rPr>
                          <w:i/>
                        </w:rPr>
                        <w:t xml:space="preserve"> </w:t>
                      </w:r>
                      <w:r>
                        <w:rPr>
                          <w:color w:val="FF0000"/>
                        </w:rPr>
                        <w:t>The</w:t>
                      </w:r>
                      <w:r w:rsidRPr="00FE2E47">
                        <w:rPr>
                          <w:color w:val="FF0000"/>
                        </w:rPr>
                        <w:t xml:space="preserve"> UE obtains the QCL </w:t>
                      </w:r>
                      <w:r>
                        <w:rPr>
                          <w:color w:val="FF0000"/>
                        </w:rPr>
                        <w:t xml:space="preserve">assumptions from the </w:t>
                      </w:r>
                      <w:r w:rsidRPr="00587E67">
                        <w:rPr>
                          <w:i/>
                          <w:color w:val="FF0000"/>
                        </w:rPr>
                        <w:t>TCI-State</w:t>
                      </w:r>
                      <w:r w:rsidRPr="00FE2E47">
                        <w:rPr>
                          <w:color w:val="FF0000"/>
                        </w:rPr>
                        <w:t xml:space="preserve"> for DM-RS of PDSCH and</w:t>
                      </w:r>
                      <w:r>
                        <w:rPr>
                          <w:color w:val="FF0000"/>
                        </w:rPr>
                        <w:t xml:space="preserve"> </w:t>
                      </w:r>
                      <w:r w:rsidRPr="00FE2E47">
                        <w:rPr>
                          <w:color w:val="FF0000"/>
                        </w:rPr>
                        <w:t>DM-RS of PDCCH, and the CSI -RS ap</w:t>
                      </w:r>
                      <w:r>
                        <w:rPr>
                          <w:color w:val="FF0000"/>
                        </w:rPr>
                        <w:t xml:space="preserve">plying the </w:t>
                      </w:r>
                      <w:r w:rsidRPr="00FE2E47">
                        <w:rPr>
                          <w:color w:val="FF0000"/>
                        </w:rPr>
                        <w:t>indicated TCI state</w:t>
                      </w:r>
                      <w:r>
                        <w:rPr>
                          <w:color w:val="FF0000"/>
                        </w:rPr>
                        <w:t>.</w:t>
                      </w:r>
                      <w:r w:rsidRPr="00FE2E47">
                        <w:rPr>
                          <w:color w:val="FF0000"/>
                        </w:rPr>
                        <w:t xml:space="preserve"> </w:t>
                      </w:r>
                      <w:r>
                        <w:rPr>
                          <w:color w:val="FF0000"/>
                        </w:rPr>
                        <w:t>T</w:t>
                      </w:r>
                      <w:r w:rsidRPr="00FE2E47">
                        <w:rPr>
                          <w:color w:val="FF0000"/>
                        </w:rPr>
                        <w:t>he UE determines an UL TX spatial filter, if</w:t>
                      </w:r>
                      <w:r>
                        <w:rPr>
                          <w:color w:val="FF0000"/>
                        </w:rPr>
                        <w:t xml:space="preserve"> </w:t>
                      </w:r>
                      <w:r w:rsidRPr="00FE2E47">
                        <w:rPr>
                          <w:color w:val="FF0000"/>
                        </w:rPr>
                        <w:t xml:space="preserve">applicable, from the </w:t>
                      </w:r>
                      <w:r w:rsidRPr="00FE2E47">
                        <w:rPr>
                          <w:i/>
                          <w:color w:val="FF0000"/>
                        </w:rPr>
                        <w:t>TCI-</w:t>
                      </w:r>
                      <w:r w:rsidRPr="00FE2E47">
                        <w:rPr>
                          <w:rFonts w:hint="eastAsia"/>
                          <w:i/>
                          <w:color w:val="FF0000"/>
                          <w:lang w:eastAsia="zh-CN"/>
                        </w:rPr>
                        <w:t>S</w:t>
                      </w:r>
                      <w:r w:rsidRPr="00FE2E47">
                        <w:rPr>
                          <w:i/>
                          <w:color w:val="FF0000"/>
                        </w:rPr>
                        <w:t>tate</w:t>
                      </w:r>
                      <w:r w:rsidRPr="00FE2E47">
                        <w:rPr>
                          <w:color w:val="FF0000"/>
                        </w:rPr>
                        <w:t xml:space="preserve"> and/or </w:t>
                      </w:r>
                      <w:r w:rsidRPr="00FE2E47">
                        <w:rPr>
                          <w:i/>
                          <w:color w:val="FF0000"/>
                        </w:rPr>
                        <w:t>TCI-UL-State</w:t>
                      </w:r>
                      <w:r w:rsidRPr="00FE2E47">
                        <w:rPr>
                          <w:color w:val="FF0000"/>
                        </w:rPr>
                        <w:t xml:space="preserve"> for dynamic-grant and configured-grant based PUSCH and PUCCH, and SRS</w:t>
                      </w:r>
                      <w:r>
                        <w:rPr>
                          <w:color w:val="FF0000"/>
                        </w:rPr>
                        <w:t xml:space="preserve"> </w:t>
                      </w:r>
                      <w:r w:rsidRPr="00FE2E47">
                        <w:rPr>
                          <w:color w:val="FF0000"/>
                        </w:rPr>
                        <w:t>applying the indicated TCI state</w:t>
                      </w:r>
                      <w:r>
                        <w:rPr>
                          <w:color w:val="FF0000"/>
                        </w:rPr>
                        <w:t xml:space="preserve">. For a CORESET with index 0 or a CORESET associated with at least CSS sets other than Type-3 PDCCH CSS sets, a DM-RS antenna port for PDCCH receptions in the CORESET and a DM-RS antenna port for PDSCH receptions scheduled by DCI formats provided by PDCCH receptions in the CORESET, are quasi co-located with reference signals provided by the </w:t>
                      </w:r>
                      <w:r w:rsidRPr="00915FF8">
                        <w:rPr>
                          <w:i/>
                          <w:color w:val="FF0000"/>
                        </w:rPr>
                        <w:t>TCI-State</w:t>
                      </w:r>
                      <w:r>
                        <w:rPr>
                          <w:color w:val="FF0000"/>
                        </w:rPr>
                        <w:t>.</w:t>
                      </w:r>
                    </w:p>
                  </w:txbxContent>
                </v:textbox>
                <w10:wrap type="square"/>
              </v:shape>
            </w:pict>
          </mc:Fallback>
        </mc:AlternateContent>
      </w:r>
    </w:p>
    <w:p w14:paraId="4EF82AB8" w14:textId="34602E52" w:rsidR="001A5760" w:rsidRDefault="001A5760" w:rsidP="00587E67">
      <w:pPr>
        <w:rPr>
          <w:lang w:val="en-GB" w:eastAsia="ko-KR"/>
        </w:rPr>
      </w:pPr>
    </w:p>
    <w:p w14:paraId="68DDBD4E" w14:textId="261C777F" w:rsidR="001A5760" w:rsidRPr="001A5760" w:rsidRDefault="001A5760" w:rsidP="00587E67">
      <w:pPr>
        <w:rPr>
          <w:b/>
          <w:lang w:val="en-GB" w:eastAsia="ko-KR"/>
        </w:rPr>
      </w:pPr>
      <w:r w:rsidRPr="001A5760">
        <w:rPr>
          <w:b/>
          <w:lang w:val="en-GB" w:eastAsia="ko-KR"/>
        </w:rPr>
        <w:t>Text Proposal for Alt2:</w:t>
      </w:r>
    </w:p>
    <w:p w14:paraId="250899D6" w14:textId="6D47052E" w:rsidR="00E351BF" w:rsidRDefault="001A5760" w:rsidP="00E351BF">
      <w:pPr>
        <w:rPr>
          <w:lang w:val="en-GB" w:eastAsia="ko-KR"/>
        </w:rPr>
      </w:pPr>
      <w:r>
        <w:rPr>
          <w:noProof/>
        </w:rPr>
        <mc:AlternateContent>
          <mc:Choice Requires="wps">
            <w:drawing>
              <wp:anchor distT="0" distB="0" distL="114300" distR="114300" simplePos="0" relativeHeight="251726848" behindDoc="0" locked="0" layoutInCell="1" allowOverlap="1" wp14:anchorId="589E96BE" wp14:editId="76B90FBA">
                <wp:simplePos x="0" y="0"/>
                <wp:positionH relativeFrom="column">
                  <wp:posOffset>0</wp:posOffset>
                </wp:positionH>
                <wp:positionV relativeFrom="paragraph">
                  <wp:posOffset>0</wp:posOffset>
                </wp:positionV>
                <wp:extent cx="1828800" cy="1828800"/>
                <wp:effectExtent l="0" t="0" r="24765" b="17145"/>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14ACD41" w14:textId="77777777" w:rsidR="001A5760" w:rsidRPr="001A5760" w:rsidRDefault="001A5760" w:rsidP="00587E67">
                            <w:pPr>
                              <w:rPr>
                                <w:b/>
                                <w:lang w:val="en-GB" w:eastAsia="ko-KR"/>
                              </w:rPr>
                            </w:pPr>
                            <w:r w:rsidRPr="001A5760">
                              <w:rPr>
                                <w:b/>
                                <w:lang w:val="en-GB" w:eastAsia="ko-KR"/>
                              </w:rPr>
                              <w:t>21</w:t>
                            </w:r>
                            <w:r w:rsidRPr="001A5760">
                              <w:rPr>
                                <w:b/>
                                <w:lang w:val="en-GB" w:eastAsia="ko-KR"/>
                              </w:rPr>
                              <w:tab/>
                              <w:t>L1/L2-triggered mobility procedures</w:t>
                            </w:r>
                          </w:p>
                          <w:p w14:paraId="3DB12A9A" w14:textId="77777777" w:rsidR="001A5760" w:rsidRPr="00682794" w:rsidRDefault="001A5760" w:rsidP="00587E67">
                            <w:pPr>
                              <w:rPr>
                                <w:color w:val="FF0000"/>
                                <w:lang w:val="en-GB" w:eastAsia="ko-KR"/>
                              </w:rPr>
                            </w:pPr>
                            <w:r w:rsidRPr="00682794">
                              <w:rPr>
                                <w:color w:val="FF0000"/>
                                <w:lang w:val="en-GB" w:eastAsia="ko-KR"/>
                              </w:rPr>
                              <w:t>&lt;omitted parts&gt;</w:t>
                            </w:r>
                          </w:p>
                          <w:p w14:paraId="50BC36AD" w14:textId="77777777" w:rsidR="001A5760" w:rsidRDefault="001A5760" w:rsidP="00587E67">
                            <w:pPr>
                              <w:rPr>
                                <w:color w:val="FF0000"/>
                              </w:rPr>
                            </w:pPr>
                            <w:r w:rsidRPr="005F4AE0">
                              <w:t xml:space="preserve">A UE can be provided by a MAC CE in a PDSCH reception on the serving cell [11, TS 38.321] a </w:t>
                            </w:r>
                            <w:r w:rsidRPr="005F4AE0">
                              <w:rPr>
                                <w:rFonts w:cs="Times"/>
                                <w:i/>
                                <w:iCs/>
                                <w:szCs w:val="18"/>
                                <w:lang w:eastAsia="zh-CN"/>
                              </w:rPr>
                              <w:t>TCI-State</w:t>
                            </w:r>
                            <w:r w:rsidRPr="005F4AE0">
                              <w:rPr>
                                <w:rFonts w:cs="Times"/>
                                <w:iCs/>
                                <w:szCs w:val="18"/>
                                <w:lang w:eastAsia="zh-CN"/>
                              </w:rPr>
                              <w:t xml:space="preserve"> </w:t>
                            </w:r>
                            <w:r w:rsidRPr="005F4AE0">
                              <w:t xml:space="preserve">and/or </w:t>
                            </w:r>
                            <w:r w:rsidRPr="005F4AE0">
                              <w:rPr>
                                <w:i/>
                              </w:rPr>
                              <w:t>TCI-UL-State</w:t>
                            </w:r>
                            <w:r w:rsidRPr="005F4AE0">
                              <w:rPr>
                                <w:rFonts w:cs="Times"/>
                                <w:iCs/>
                                <w:szCs w:val="18"/>
                                <w:lang w:eastAsia="zh-CN"/>
                              </w:rPr>
                              <w:t xml:space="preserve"> in</w:t>
                            </w:r>
                            <w:r w:rsidRPr="005F4AE0">
                              <w:t xml:space="preserve"> </w:t>
                            </w:r>
                            <w:r w:rsidRPr="005F4AE0">
                              <w:rPr>
                                <w:i/>
                                <w:iCs/>
                              </w:rPr>
                              <w:t>LTM-</w:t>
                            </w:r>
                            <w:r w:rsidRPr="005F4AE0">
                              <w:rPr>
                                <w:rFonts w:cs="Times"/>
                                <w:i/>
                                <w:iCs/>
                                <w:szCs w:val="18"/>
                                <w:lang w:eastAsia="zh-CN"/>
                              </w:rPr>
                              <w:t>dl-OrJointTCI-State</w:t>
                            </w:r>
                            <w:r w:rsidRPr="005F4AE0">
                              <w:rPr>
                                <w:i/>
                                <w:iCs/>
                              </w:rPr>
                              <w:t>ToAddMod</w:t>
                            </w:r>
                            <w:r w:rsidRPr="005F4AE0">
                              <w:rPr>
                                <w:rFonts w:cs="Times"/>
                                <w:i/>
                                <w:iCs/>
                                <w:szCs w:val="18"/>
                                <w:lang w:eastAsia="zh-CN"/>
                              </w:rPr>
                              <w:t>List</w:t>
                            </w:r>
                            <w:r w:rsidRPr="005F4AE0">
                              <w:rPr>
                                <w:rFonts w:cs="Times"/>
                                <w:iCs/>
                                <w:szCs w:val="18"/>
                                <w:lang w:eastAsia="zh-CN"/>
                              </w:rPr>
                              <w:t xml:space="preserve"> and/or</w:t>
                            </w:r>
                            <w:r w:rsidRPr="005F4AE0">
                              <w:t xml:space="preserve"> </w:t>
                            </w:r>
                            <w:r w:rsidRPr="005F4AE0">
                              <w:rPr>
                                <w:i/>
                                <w:iCs/>
                              </w:rPr>
                              <w:t>LTM-ul-TCI-ToAddModList</w:t>
                            </w:r>
                            <w:r w:rsidRPr="005F4AE0">
                              <w:rPr>
                                <w:iCs/>
                              </w:rPr>
                              <w:t xml:space="preserve"> indicating a unified TCI state</w:t>
                            </w:r>
                            <w:r w:rsidRPr="005F4AE0">
                              <w:rPr>
                                <w:lang w:eastAsia="zh-CN"/>
                              </w:rPr>
                              <w:t xml:space="preserve"> </w:t>
                            </w:r>
                            <w:r w:rsidRPr="005F4AE0">
                              <w:t xml:space="preserve">[6, TS 38.214] </w:t>
                            </w:r>
                            <w:r w:rsidRPr="005F4AE0">
                              <w:rPr>
                                <w:lang w:eastAsia="zh-CN"/>
                              </w:rPr>
                              <w:t xml:space="preserve">for applicable receptions or transmissions on a candidate cell from the number of candidate cells. </w:t>
                            </w:r>
                            <w:r w:rsidRPr="005F4AE0">
                              <w:t xml:space="preserve">The UE applies the </w:t>
                            </w:r>
                            <w:r w:rsidRPr="005F4AE0">
                              <w:rPr>
                                <w:i/>
                              </w:rPr>
                              <w:t>TCI-</w:t>
                            </w:r>
                            <w:r w:rsidRPr="005F4AE0">
                              <w:rPr>
                                <w:rFonts w:hint="eastAsia"/>
                                <w:i/>
                                <w:lang w:eastAsia="zh-CN"/>
                              </w:rPr>
                              <w:t>S</w:t>
                            </w:r>
                            <w:r w:rsidRPr="005F4AE0">
                              <w:rPr>
                                <w:i/>
                              </w:rPr>
                              <w:t>tate</w:t>
                            </w:r>
                            <w:r w:rsidRPr="005F4AE0">
                              <w:t xml:space="preserve"> and/or </w:t>
                            </w:r>
                            <w:r w:rsidRPr="005F4AE0">
                              <w:rPr>
                                <w:i/>
                              </w:rPr>
                              <w:t xml:space="preserve">TCI-UL-State, </w:t>
                            </w:r>
                            <w:r w:rsidRPr="005F4AE0">
                              <w:t xml:space="preserve">if indicated by the MAC CE, from a first slot that is </w:t>
                            </w:r>
                            <m:oMath>
                              <m:r>
                                <m:rPr>
                                  <m:sty m:val="p"/>
                                </m:rPr>
                                <w:rPr>
                                  <w:rFonts w:ascii="Cambria Math" w:hAnsi="Cambria Math"/>
                                </w:rPr>
                                <m:t>TBD</m:t>
                              </m:r>
                            </m:oMath>
                            <w:r w:rsidRPr="005F4AE0">
                              <w:t xml:space="preserve"> after the last symbol of a PUCCH or PUSCH with HARQ-ACK information for the PDSCH providing the MAC CE, and </w:t>
                            </w:r>
                            <m:oMath>
                              <m:r>
                                <w:rPr>
                                  <w:rFonts w:ascii="Cambria Math" w:hAnsi="Cambria Math"/>
                                </w:rPr>
                                <m:t xml:space="preserve">μ </m:t>
                              </m:r>
                            </m:oMath>
                            <w:r w:rsidRPr="005F4AE0">
                              <w:t>is the SCS configuration for the TBD</w:t>
                            </w:r>
                            <w:r w:rsidRPr="005F4AE0">
                              <w:rPr>
                                <w:i/>
                              </w:rPr>
                              <w:t>.</w:t>
                            </w:r>
                            <w:r>
                              <w:rPr>
                                <w:i/>
                              </w:rPr>
                              <w:t xml:space="preserve"> </w:t>
                            </w:r>
                            <w:r>
                              <w:rPr>
                                <w:color w:val="FF0000"/>
                              </w:rPr>
                              <w:t>The</w:t>
                            </w:r>
                            <w:r w:rsidRPr="00FE2E47">
                              <w:rPr>
                                <w:color w:val="FF0000"/>
                              </w:rPr>
                              <w:t xml:space="preserve"> UE obtains the QCL </w:t>
                            </w:r>
                            <w:r>
                              <w:rPr>
                                <w:color w:val="FF0000"/>
                              </w:rPr>
                              <w:t xml:space="preserve">assumptions from the </w:t>
                            </w:r>
                            <w:r w:rsidRPr="00587E67">
                              <w:rPr>
                                <w:i/>
                                <w:color w:val="FF0000"/>
                              </w:rPr>
                              <w:t>TCI-State</w:t>
                            </w:r>
                            <w:r w:rsidRPr="00FE2E47">
                              <w:rPr>
                                <w:color w:val="FF0000"/>
                              </w:rPr>
                              <w:t xml:space="preserve"> for DM-RS of PDSCH and</w:t>
                            </w:r>
                            <w:r>
                              <w:rPr>
                                <w:color w:val="FF0000"/>
                              </w:rPr>
                              <w:t xml:space="preserve"> </w:t>
                            </w:r>
                            <w:r w:rsidRPr="00FE2E47">
                              <w:rPr>
                                <w:color w:val="FF0000"/>
                              </w:rPr>
                              <w:t>DM-RS of PDCCH, and the CSI -RS ap</w:t>
                            </w:r>
                            <w:r>
                              <w:rPr>
                                <w:color w:val="FF0000"/>
                              </w:rPr>
                              <w:t xml:space="preserve">plying the </w:t>
                            </w:r>
                            <w:r w:rsidRPr="00FE2E47">
                              <w:rPr>
                                <w:color w:val="FF0000"/>
                              </w:rPr>
                              <w:t>indicated TCI state</w:t>
                            </w:r>
                            <w:r>
                              <w:rPr>
                                <w:color w:val="FF0000"/>
                              </w:rPr>
                              <w:t>.</w:t>
                            </w:r>
                            <w:r w:rsidRPr="00FE2E47">
                              <w:rPr>
                                <w:color w:val="FF0000"/>
                              </w:rPr>
                              <w:t xml:space="preserve"> </w:t>
                            </w:r>
                            <w:r>
                              <w:rPr>
                                <w:color w:val="FF0000"/>
                              </w:rPr>
                              <w:t>T</w:t>
                            </w:r>
                            <w:r w:rsidRPr="00FE2E47">
                              <w:rPr>
                                <w:color w:val="FF0000"/>
                              </w:rPr>
                              <w:t>he UE determines an UL TX spatial filter, if</w:t>
                            </w:r>
                            <w:r>
                              <w:rPr>
                                <w:color w:val="FF0000"/>
                              </w:rPr>
                              <w:t xml:space="preserve"> </w:t>
                            </w:r>
                            <w:r w:rsidRPr="00FE2E47">
                              <w:rPr>
                                <w:color w:val="FF0000"/>
                              </w:rPr>
                              <w:t xml:space="preserve">applicable, from the </w:t>
                            </w:r>
                            <w:r w:rsidRPr="00FE2E47">
                              <w:rPr>
                                <w:i/>
                                <w:color w:val="FF0000"/>
                              </w:rPr>
                              <w:t>TCI-</w:t>
                            </w:r>
                            <w:r w:rsidRPr="00FE2E47">
                              <w:rPr>
                                <w:rFonts w:hint="eastAsia"/>
                                <w:i/>
                                <w:color w:val="FF0000"/>
                                <w:lang w:eastAsia="zh-CN"/>
                              </w:rPr>
                              <w:t>S</w:t>
                            </w:r>
                            <w:r w:rsidRPr="00FE2E47">
                              <w:rPr>
                                <w:i/>
                                <w:color w:val="FF0000"/>
                              </w:rPr>
                              <w:t>tate</w:t>
                            </w:r>
                            <w:r w:rsidRPr="00FE2E47">
                              <w:rPr>
                                <w:color w:val="FF0000"/>
                              </w:rPr>
                              <w:t xml:space="preserve"> and/or </w:t>
                            </w:r>
                            <w:r w:rsidRPr="00FE2E47">
                              <w:rPr>
                                <w:i/>
                                <w:color w:val="FF0000"/>
                              </w:rPr>
                              <w:t>TCI-UL-State</w:t>
                            </w:r>
                            <w:r w:rsidRPr="00FE2E47">
                              <w:rPr>
                                <w:color w:val="FF0000"/>
                              </w:rPr>
                              <w:t xml:space="preserve"> for dynamic-grant and configured-grant based PUSCH and PUCCH, and SRS</w:t>
                            </w:r>
                            <w:r>
                              <w:rPr>
                                <w:color w:val="FF0000"/>
                              </w:rPr>
                              <w:t xml:space="preserve"> </w:t>
                            </w:r>
                            <w:r w:rsidRPr="00FE2E47">
                              <w:rPr>
                                <w:color w:val="FF0000"/>
                              </w:rPr>
                              <w:t>applying the indicated TCI state</w:t>
                            </w:r>
                            <w:r>
                              <w:rPr>
                                <w:color w:val="FF0000"/>
                              </w:rPr>
                              <w:t xml:space="preserve">. </w:t>
                            </w:r>
                          </w:p>
                          <w:p w14:paraId="5F8A77CB" w14:textId="77777777" w:rsidR="001A5760" w:rsidRPr="00DC6965" w:rsidRDefault="001A5760" w:rsidP="00DC6965">
                            <w:pPr>
                              <w:rPr>
                                <w:color w:val="FF0000"/>
                              </w:rPr>
                            </w:pPr>
                            <w:r w:rsidRPr="00587E67">
                              <w:rPr>
                                <w:color w:val="FF0000"/>
                              </w:rPr>
                              <w:t xml:space="preserve">A UE can be provided by a MAC CE in a PDSCH reception on the serving cell [11, TS 38.321] a second </w:t>
                            </w:r>
                            <w:r w:rsidRPr="00587E67">
                              <w:rPr>
                                <w:rFonts w:cs="Times"/>
                                <w:i/>
                                <w:iCs/>
                                <w:color w:val="FF0000"/>
                                <w:szCs w:val="18"/>
                                <w:lang w:eastAsia="zh-CN"/>
                              </w:rPr>
                              <w:t>TCI-State</w:t>
                            </w:r>
                            <w:r w:rsidRPr="00587E67">
                              <w:rPr>
                                <w:rFonts w:cs="Times"/>
                                <w:iCs/>
                                <w:color w:val="FF0000"/>
                                <w:szCs w:val="18"/>
                                <w:lang w:eastAsia="zh-CN"/>
                              </w:rPr>
                              <w:t xml:space="preserve"> in</w:t>
                            </w:r>
                            <w:r w:rsidRPr="00587E67">
                              <w:rPr>
                                <w:color w:val="FF0000"/>
                              </w:rPr>
                              <w:t xml:space="preserve"> </w:t>
                            </w:r>
                            <w:r w:rsidRPr="00587E67">
                              <w:rPr>
                                <w:i/>
                                <w:iCs/>
                                <w:color w:val="FF0000"/>
                              </w:rPr>
                              <w:t>LTM-</w:t>
                            </w:r>
                            <w:r w:rsidRPr="00587E67">
                              <w:rPr>
                                <w:rFonts w:cs="Times"/>
                                <w:i/>
                                <w:iCs/>
                                <w:color w:val="FF0000"/>
                                <w:szCs w:val="18"/>
                                <w:lang w:eastAsia="zh-CN"/>
                              </w:rPr>
                              <w:t>dl-OrJointTCI-State</w:t>
                            </w:r>
                            <w:r w:rsidRPr="00587E67">
                              <w:rPr>
                                <w:i/>
                                <w:iCs/>
                                <w:color w:val="FF0000"/>
                              </w:rPr>
                              <w:t>ToAddMod</w:t>
                            </w:r>
                            <w:r w:rsidRPr="00587E67">
                              <w:rPr>
                                <w:rFonts w:cs="Times"/>
                                <w:i/>
                                <w:iCs/>
                                <w:color w:val="FF0000"/>
                                <w:szCs w:val="18"/>
                                <w:lang w:eastAsia="zh-CN"/>
                              </w:rPr>
                              <w:t>List.</w:t>
                            </w:r>
                            <w:r w:rsidRPr="00587E67">
                              <w:rPr>
                                <w:color w:val="FF0000"/>
                              </w:rPr>
                              <w:t xml:space="preserve"> For a CORESET with index 0 or a CORESET associated with at least CSS sets other than Type-3 PDCCH CSS sets, a DM-RS antenna port for PDCCH receptions in the CORESET and a DM-RS antenna port for PDSCH receptions scheduled by DCI formats provided by PDCCH receptions in the CORESET, are quasi co-located with reference signals provided by the second </w:t>
                            </w:r>
                            <w:r w:rsidRPr="00587E67">
                              <w:rPr>
                                <w:i/>
                                <w:color w:val="FF0000"/>
                              </w:rPr>
                              <w:t>TCI-State</w:t>
                            </w:r>
                            <w:r w:rsidRPr="00587E67">
                              <w:rPr>
                                <w:color w:val="FF000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89E96BE" id="Text Box 8" o:spid="_x0000_s1029" type="#_x0000_t202" style="position:absolute;margin-left:0;margin-top:0;width:2in;height:2in;z-index:2517268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9rAYmFgCAADLBAAADgAAAAAAAAAAAAAAAAAuAgAAZHJzL2Uyb0RvYy54bWxQSwECLQAU&#10;AAYACAAAACEANlRPAdkAAAAFAQAADwAAAAAAAAAAAAAAAACyBAAAZHJzL2Rvd25yZXYueG1sUEsF&#10;BgAAAAAEAAQA8wAAALgFAAAAAA==&#10;" fillcolor="#f2f2f2 [3052]" strokeweight=".5pt">
                <v:textbox style="mso-fit-shape-to-text:t">
                  <w:txbxContent>
                    <w:p w14:paraId="514ACD41" w14:textId="77777777" w:rsidR="001A5760" w:rsidRPr="001A5760" w:rsidRDefault="001A5760" w:rsidP="00587E67">
                      <w:pPr>
                        <w:rPr>
                          <w:b/>
                          <w:lang w:val="en-GB" w:eastAsia="ko-KR"/>
                        </w:rPr>
                      </w:pPr>
                      <w:r w:rsidRPr="001A5760">
                        <w:rPr>
                          <w:b/>
                          <w:lang w:val="en-GB" w:eastAsia="ko-KR"/>
                        </w:rPr>
                        <w:t>21</w:t>
                      </w:r>
                      <w:r w:rsidRPr="001A5760">
                        <w:rPr>
                          <w:b/>
                          <w:lang w:val="en-GB" w:eastAsia="ko-KR"/>
                        </w:rPr>
                        <w:tab/>
                        <w:t>L1/L2-triggered mobility procedures</w:t>
                      </w:r>
                    </w:p>
                    <w:p w14:paraId="3DB12A9A" w14:textId="77777777" w:rsidR="001A5760" w:rsidRPr="00682794" w:rsidRDefault="001A5760" w:rsidP="00587E67">
                      <w:pPr>
                        <w:rPr>
                          <w:color w:val="FF0000"/>
                          <w:lang w:val="en-GB" w:eastAsia="ko-KR"/>
                        </w:rPr>
                      </w:pPr>
                      <w:r w:rsidRPr="00682794">
                        <w:rPr>
                          <w:color w:val="FF0000"/>
                          <w:lang w:val="en-GB" w:eastAsia="ko-KR"/>
                        </w:rPr>
                        <w:t>&lt;omitted parts&gt;</w:t>
                      </w:r>
                    </w:p>
                    <w:p w14:paraId="50BC36AD" w14:textId="77777777" w:rsidR="001A5760" w:rsidRDefault="001A5760" w:rsidP="00587E67">
                      <w:pPr>
                        <w:rPr>
                          <w:color w:val="FF0000"/>
                        </w:rPr>
                      </w:pPr>
                      <w:r w:rsidRPr="005F4AE0">
                        <w:t xml:space="preserve">A UE can be provided by a MAC CE in a PDSCH reception on the serving cell [11, TS 38.321] a </w:t>
                      </w:r>
                      <w:r w:rsidRPr="005F4AE0">
                        <w:rPr>
                          <w:rFonts w:cs="Times"/>
                          <w:i/>
                          <w:iCs/>
                          <w:szCs w:val="18"/>
                          <w:lang w:eastAsia="zh-CN"/>
                        </w:rPr>
                        <w:t>TCI-State</w:t>
                      </w:r>
                      <w:r w:rsidRPr="005F4AE0">
                        <w:rPr>
                          <w:rFonts w:cs="Times"/>
                          <w:iCs/>
                          <w:szCs w:val="18"/>
                          <w:lang w:eastAsia="zh-CN"/>
                        </w:rPr>
                        <w:t xml:space="preserve"> </w:t>
                      </w:r>
                      <w:r w:rsidRPr="005F4AE0">
                        <w:t xml:space="preserve">and/or </w:t>
                      </w:r>
                      <w:r w:rsidRPr="005F4AE0">
                        <w:rPr>
                          <w:i/>
                        </w:rPr>
                        <w:t>TCI-UL-State</w:t>
                      </w:r>
                      <w:r w:rsidRPr="005F4AE0">
                        <w:rPr>
                          <w:rFonts w:cs="Times"/>
                          <w:iCs/>
                          <w:szCs w:val="18"/>
                          <w:lang w:eastAsia="zh-CN"/>
                        </w:rPr>
                        <w:t xml:space="preserve"> in</w:t>
                      </w:r>
                      <w:r w:rsidRPr="005F4AE0">
                        <w:t xml:space="preserve"> </w:t>
                      </w:r>
                      <w:r w:rsidRPr="005F4AE0">
                        <w:rPr>
                          <w:i/>
                          <w:iCs/>
                        </w:rPr>
                        <w:t>LTM-</w:t>
                      </w:r>
                      <w:r w:rsidRPr="005F4AE0">
                        <w:rPr>
                          <w:rFonts w:cs="Times"/>
                          <w:i/>
                          <w:iCs/>
                          <w:szCs w:val="18"/>
                          <w:lang w:eastAsia="zh-CN"/>
                        </w:rPr>
                        <w:t>dl-OrJointTCI-State</w:t>
                      </w:r>
                      <w:r w:rsidRPr="005F4AE0">
                        <w:rPr>
                          <w:i/>
                          <w:iCs/>
                        </w:rPr>
                        <w:t>ToAddMod</w:t>
                      </w:r>
                      <w:r w:rsidRPr="005F4AE0">
                        <w:rPr>
                          <w:rFonts w:cs="Times"/>
                          <w:i/>
                          <w:iCs/>
                          <w:szCs w:val="18"/>
                          <w:lang w:eastAsia="zh-CN"/>
                        </w:rPr>
                        <w:t>List</w:t>
                      </w:r>
                      <w:r w:rsidRPr="005F4AE0">
                        <w:rPr>
                          <w:rFonts w:cs="Times"/>
                          <w:iCs/>
                          <w:szCs w:val="18"/>
                          <w:lang w:eastAsia="zh-CN"/>
                        </w:rPr>
                        <w:t xml:space="preserve"> and/or</w:t>
                      </w:r>
                      <w:r w:rsidRPr="005F4AE0">
                        <w:t xml:space="preserve"> </w:t>
                      </w:r>
                      <w:r w:rsidRPr="005F4AE0">
                        <w:rPr>
                          <w:i/>
                          <w:iCs/>
                        </w:rPr>
                        <w:t>LTM-ul-TCI-ToAddModList</w:t>
                      </w:r>
                      <w:r w:rsidRPr="005F4AE0">
                        <w:rPr>
                          <w:iCs/>
                        </w:rPr>
                        <w:t xml:space="preserve"> indicating a unified TCI state</w:t>
                      </w:r>
                      <w:r w:rsidRPr="005F4AE0">
                        <w:rPr>
                          <w:lang w:eastAsia="zh-CN"/>
                        </w:rPr>
                        <w:t xml:space="preserve"> </w:t>
                      </w:r>
                      <w:r w:rsidRPr="005F4AE0">
                        <w:t xml:space="preserve">[6, TS 38.214] </w:t>
                      </w:r>
                      <w:r w:rsidRPr="005F4AE0">
                        <w:rPr>
                          <w:lang w:eastAsia="zh-CN"/>
                        </w:rPr>
                        <w:t xml:space="preserve">for applicable receptions or transmissions on a candidate cell from the number of candidate cells. </w:t>
                      </w:r>
                      <w:r w:rsidRPr="005F4AE0">
                        <w:t xml:space="preserve">The UE applies the </w:t>
                      </w:r>
                      <w:r w:rsidRPr="005F4AE0">
                        <w:rPr>
                          <w:i/>
                        </w:rPr>
                        <w:t>TCI-</w:t>
                      </w:r>
                      <w:r w:rsidRPr="005F4AE0">
                        <w:rPr>
                          <w:rFonts w:hint="eastAsia"/>
                          <w:i/>
                          <w:lang w:eastAsia="zh-CN"/>
                        </w:rPr>
                        <w:t>S</w:t>
                      </w:r>
                      <w:r w:rsidRPr="005F4AE0">
                        <w:rPr>
                          <w:i/>
                        </w:rPr>
                        <w:t>tate</w:t>
                      </w:r>
                      <w:r w:rsidRPr="005F4AE0">
                        <w:t xml:space="preserve"> and/or </w:t>
                      </w:r>
                      <w:r w:rsidRPr="005F4AE0">
                        <w:rPr>
                          <w:i/>
                        </w:rPr>
                        <w:t xml:space="preserve">TCI-UL-State, </w:t>
                      </w:r>
                      <w:r w:rsidRPr="005F4AE0">
                        <w:t xml:space="preserve">if indicated by the MAC CE, from a first slot that is </w:t>
                      </w:r>
                      <m:oMath>
                        <m:r>
                          <m:rPr>
                            <m:sty m:val="p"/>
                          </m:rPr>
                          <w:rPr>
                            <w:rFonts w:ascii="Cambria Math" w:hAnsi="Cambria Math"/>
                          </w:rPr>
                          <m:t>TBD</m:t>
                        </m:r>
                      </m:oMath>
                      <w:r w:rsidRPr="005F4AE0">
                        <w:t xml:space="preserve"> after the last symbol of a PUCCH or PUSCH with HARQ-ACK information for the PDSCH providing the MAC CE, and </w:t>
                      </w:r>
                      <m:oMath>
                        <m:r>
                          <w:rPr>
                            <w:rFonts w:ascii="Cambria Math" w:hAnsi="Cambria Math"/>
                          </w:rPr>
                          <m:t xml:space="preserve">μ </m:t>
                        </m:r>
                      </m:oMath>
                      <w:r w:rsidRPr="005F4AE0">
                        <w:t>is the SCS configuration for the TBD</w:t>
                      </w:r>
                      <w:r w:rsidRPr="005F4AE0">
                        <w:rPr>
                          <w:i/>
                        </w:rPr>
                        <w:t>.</w:t>
                      </w:r>
                      <w:r>
                        <w:rPr>
                          <w:i/>
                        </w:rPr>
                        <w:t xml:space="preserve"> </w:t>
                      </w:r>
                      <w:r>
                        <w:rPr>
                          <w:color w:val="FF0000"/>
                        </w:rPr>
                        <w:t>The</w:t>
                      </w:r>
                      <w:r w:rsidRPr="00FE2E47">
                        <w:rPr>
                          <w:color w:val="FF0000"/>
                        </w:rPr>
                        <w:t xml:space="preserve"> UE obtains the QCL </w:t>
                      </w:r>
                      <w:r>
                        <w:rPr>
                          <w:color w:val="FF0000"/>
                        </w:rPr>
                        <w:t xml:space="preserve">assumptions from the </w:t>
                      </w:r>
                      <w:r w:rsidRPr="00587E67">
                        <w:rPr>
                          <w:i/>
                          <w:color w:val="FF0000"/>
                        </w:rPr>
                        <w:t>TCI-State</w:t>
                      </w:r>
                      <w:r w:rsidRPr="00FE2E47">
                        <w:rPr>
                          <w:color w:val="FF0000"/>
                        </w:rPr>
                        <w:t xml:space="preserve"> for DM-RS of PDSCH and</w:t>
                      </w:r>
                      <w:r>
                        <w:rPr>
                          <w:color w:val="FF0000"/>
                        </w:rPr>
                        <w:t xml:space="preserve"> </w:t>
                      </w:r>
                      <w:r w:rsidRPr="00FE2E47">
                        <w:rPr>
                          <w:color w:val="FF0000"/>
                        </w:rPr>
                        <w:t>DM-RS of PDCCH, and the CSI -RS ap</w:t>
                      </w:r>
                      <w:r>
                        <w:rPr>
                          <w:color w:val="FF0000"/>
                        </w:rPr>
                        <w:t xml:space="preserve">plying the </w:t>
                      </w:r>
                      <w:r w:rsidRPr="00FE2E47">
                        <w:rPr>
                          <w:color w:val="FF0000"/>
                        </w:rPr>
                        <w:t>indicated TCI state</w:t>
                      </w:r>
                      <w:r>
                        <w:rPr>
                          <w:color w:val="FF0000"/>
                        </w:rPr>
                        <w:t>.</w:t>
                      </w:r>
                      <w:r w:rsidRPr="00FE2E47">
                        <w:rPr>
                          <w:color w:val="FF0000"/>
                        </w:rPr>
                        <w:t xml:space="preserve"> </w:t>
                      </w:r>
                      <w:r>
                        <w:rPr>
                          <w:color w:val="FF0000"/>
                        </w:rPr>
                        <w:t>T</w:t>
                      </w:r>
                      <w:r w:rsidRPr="00FE2E47">
                        <w:rPr>
                          <w:color w:val="FF0000"/>
                        </w:rPr>
                        <w:t>he UE determines an UL TX spatial filter, if</w:t>
                      </w:r>
                      <w:r>
                        <w:rPr>
                          <w:color w:val="FF0000"/>
                        </w:rPr>
                        <w:t xml:space="preserve"> </w:t>
                      </w:r>
                      <w:r w:rsidRPr="00FE2E47">
                        <w:rPr>
                          <w:color w:val="FF0000"/>
                        </w:rPr>
                        <w:t xml:space="preserve">applicable, from the </w:t>
                      </w:r>
                      <w:r w:rsidRPr="00FE2E47">
                        <w:rPr>
                          <w:i/>
                          <w:color w:val="FF0000"/>
                        </w:rPr>
                        <w:t>TCI-</w:t>
                      </w:r>
                      <w:r w:rsidRPr="00FE2E47">
                        <w:rPr>
                          <w:rFonts w:hint="eastAsia"/>
                          <w:i/>
                          <w:color w:val="FF0000"/>
                          <w:lang w:eastAsia="zh-CN"/>
                        </w:rPr>
                        <w:t>S</w:t>
                      </w:r>
                      <w:r w:rsidRPr="00FE2E47">
                        <w:rPr>
                          <w:i/>
                          <w:color w:val="FF0000"/>
                        </w:rPr>
                        <w:t>tate</w:t>
                      </w:r>
                      <w:r w:rsidRPr="00FE2E47">
                        <w:rPr>
                          <w:color w:val="FF0000"/>
                        </w:rPr>
                        <w:t xml:space="preserve"> and/or </w:t>
                      </w:r>
                      <w:r w:rsidRPr="00FE2E47">
                        <w:rPr>
                          <w:i/>
                          <w:color w:val="FF0000"/>
                        </w:rPr>
                        <w:t>TCI-UL-State</w:t>
                      </w:r>
                      <w:r w:rsidRPr="00FE2E47">
                        <w:rPr>
                          <w:color w:val="FF0000"/>
                        </w:rPr>
                        <w:t xml:space="preserve"> for dynamic-grant and configured-grant based PUSCH and PUCCH, and SRS</w:t>
                      </w:r>
                      <w:r>
                        <w:rPr>
                          <w:color w:val="FF0000"/>
                        </w:rPr>
                        <w:t xml:space="preserve"> </w:t>
                      </w:r>
                      <w:r w:rsidRPr="00FE2E47">
                        <w:rPr>
                          <w:color w:val="FF0000"/>
                        </w:rPr>
                        <w:t>applying the indicated TCI state</w:t>
                      </w:r>
                      <w:r>
                        <w:rPr>
                          <w:color w:val="FF0000"/>
                        </w:rPr>
                        <w:t xml:space="preserve">. </w:t>
                      </w:r>
                    </w:p>
                    <w:p w14:paraId="5F8A77CB" w14:textId="77777777" w:rsidR="001A5760" w:rsidRPr="00DC6965" w:rsidRDefault="001A5760" w:rsidP="00DC6965">
                      <w:pPr>
                        <w:rPr>
                          <w:color w:val="FF0000"/>
                        </w:rPr>
                      </w:pPr>
                      <w:r w:rsidRPr="00587E67">
                        <w:rPr>
                          <w:color w:val="FF0000"/>
                        </w:rPr>
                        <w:t xml:space="preserve">A UE can be provided by a MAC CE in a PDSCH reception on the serving cell [11, TS 38.321] a second </w:t>
                      </w:r>
                      <w:r w:rsidRPr="00587E67">
                        <w:rPr>
                          <w:rFonts w:cs="Times"/>
                          <w:i/>
                          <w:iCs/>
                          <w:color w:val="FF0000"/>
                          <w:szCs w:val="18"/>
                          <w:lang w:eastAsia="zh-CN"/>
                        </w:rPr>
                        <w:t>TCI-State</w:t>
                      </w:r>
                      <w:r w:rsidRPr="00587E67">
                        <w:rPr>
                          <w:rFonts w:cs="Times"/>
                          <w:iCs/>
                          <w:color w:val="FF0000"/>
                          <w:szCs w:val="18"/>
                          <w:lang w:eastAsia="zh-CN"/>
                        </w:rPr>
                        <w:t xml:space="preserve"> in</w:t>
                      </w:r>
                      <w:r w:rsidRPr="00587E67">
                        <w:rPr>
                          <w:color w:val="FF0000"/>
                        </w:rPr>
                        <w:t xml:space="preserve"> </w:t>
                      </w:r>
                      <w:r w:rsidRPr="00587E67">
                        <w:rPr>
                          <w:i/>
                          <w:iCs/>
                          <w:color w:val="FF0000"/>
                        </w:rPr>
                        <w:t>LTM-</w:t>
                      </w:r>
                      <w:r w:rsidRPr="00587E67">
                        <w:rPr>
                          <w:rFonts w:cs="Times"/>
                          <w:i/>
                          <w:iCs/>
                          <w:color w:val="FF0000"/>
                          <w:szCs w:val="18"/>
                          <w:lang w:eastAsia="zh-CN"/>
                        </w:rPr>
                        <w:t>dl-OrJointTCI-State</w:t>
                      </w:r>
                      <w:r w:rsidRPr="00587E67">
                        <w:rPr>
                          <w:i/>
                          <w:iCs/>
                          <w:color w:val="FF0000"/>
                        </w:rPr>
                        <w:t>ToAddMod</w:t>
                      </w:r>
                      <w:r w:rsidRPr="00587E67">
                        <w:rPr>
                          <w:rFonts w:cs="Times"/>
                          <w:i/>
                          <w:iCs/>
                          <w:color w:val="FF0000"/>
                          <w:szCs w:val="18"/>
                          <w:lang w:eastAsia="zh-CN"/>
                        </w:rPr>
                        <w:t>List.</w:t>
                      </w:r>
                      <w:r w:rsidRPr="00587E67">
                        <w:rPr>
                          <w:color w:val="FF0000"/>
                        </w:rPr>
                        <w:t xml:space="preserve"> For a CORESET with index 0 or a CORESET associated with at least CSS sets other than Type-3 PDCCH CSS sets, a DM-RS antenna port for PDCCH receptions in the CORESET and a DM-RS antenna port for PDSCH receptions scheduled by DCI formats provided by PDCCH receptions in the CORESET, are quasi co-located with reference signals provided by the second </w:t>
                      </w:r>
                      <w:r w:rsidRPr="00587E67">
                        <w:rPr>
                          <w:i/>
                          <w:color w:val="FF0000"/>
                        </w:rPr>
                        <w:t>TCI-State</w:t>
                      </w:r>
                      <w:r w:rsidRPr="00587E67">
                        <w:rPr>
                          <w:color w:val="FF0000"/>
                        </w:rPr>
                        <w:t>.</w:t>
                      </w:r>
                    </w:p>
                  </w:txbxContent>
                </v:textbox>
                <w10:wrap type="square"/>
              </v:shape>
            </w:pict>
          </mc:Fallback>
        </mc:AlternateContent>
      </w:r>
    </w:p>
    <w:p w14:paraId="1D20A664" w14:textId="18E16F6D" w:rsidR="002F48F4" w:rsidRDefault="002F48F4" w:rsidP="00E351BF">
      <w:pPr>
        <w:rPr>
          <w:lang w:val="en-GB" w:eastAsia="ko-KR"/>
        </w:rPr>
      </w:pPr>
      <w:r>
        <w:rPr>
          <w:lang w:val="en-GB" w:eastAsia="ko-KR"/>
        </w:rPr>
        <w:t xml:space="preserve">During the </w:t>
      </w:r>
      <w:r w:rsidR="001112E3">
        <w:rPr>
          <w:lang w:val="en-GB" w:eastAsia="ko-KR"/>
        </w:rPr>
        <w:t xml:space="preserve">RRC parameter discussion, a parameter “LTM-unifiedTCI-StateType” </w:t>
      </w:r>
      <w:r w:rsidR="0026074D">
        <w:rPr>
          <w:lang w:val="en-GB" w:eastAsia="ko-KR"/>
        </w:rPr>
        <w:t xml:space="preserve">was discussed </w:t>
      </w:r>
      <w:r w:rsidR="001112E3">
        <w:rPr>
          <w:lang w:val="en-GB" w:eastAsia="ko-KR"/>
        </w:rPr>
        <w:t>for the LTM configuration</w:t>
      </w:r>
      <w:r w:rsidR="0026074D">
        <w:rPr>
          <w:lang w:val="en-GB" w:eastAsia="ko-KR"/>
        </w:rPr>
        <w:t xml:space="preserve"> to indicate</w:t>
      </w:r>
      <w:r w:rsidR="001112E3">
        <w:rPr>
          <w:lang w:val="en-GB" w:eastAsia="ko-KR"/>
        </w:rPr>
        <w:t xml:space="preserve"> whether a candidate cell supports separate or joint TCI states. We don’t see a strong need to provide such a parameter. The type of TCI state that the UE can apply in the candidate cell after cell switch can be inferred from the number of TCI states provided in the cell switch command. If a UE is provided, with one TCI state, it is a joint TCI state for DL and UL channels and signals. If a UE provided with two TCI states, one for </w:t>
      </w:r>
      <w:r w:rsidR="003B2FEC">
        <w:rPr>
          <w:lang w:val="en-GB" w:eastAsia="ko-KR"/>
        </w:rPr>
        <w:t>D</w:t>
      </w:r>
      <w:r w:rsidR="001112E3">
        <w:rPr>
          <w:lang w:val="en-GB" w:eastAsia="ko-KR"/>
        </w:rPr>
        <w:t xml:space="preserve">L channels and </w:t>
      </w:r>
      <w:r w:rsidR="003B2FEC">
        <w:rPr>
          <w:lang w:val="en-GB" w:eastAsia="ko-KR"/>
        </w:rPr>
        <w:t>signals, and the second is for UL channels and signals.</w:t>
      </w:r>
      <w:r w:rsidR="0026074D">
        <w:rPr>
          <w:lang w:val="en-GB" w:eastAsia="ko-KR"/>
        </w:rPr>
        <w:t xml:space="preserve"> Alternatively, whether a candidate cell uses separate or joint TCI state indication can be determined based on whether or not LTM UL TCI states are configured for the candidate cell.</w:t>
      </w:r>
    </w:p>
    <w:p w14:paraId="48E8DF4C" w14:textId="1FEA087F" w:rsidR="003B2FEC" w:rsidRPr="003B2FEC" w:rsidRDefault="003B2FEC" w:rsidP="00E351BF">
      <w:pPr>
        <w:rPr>
          <w:b/>
          <w:i/>
          <w:lang w:val="en-GB" w:eastAsia="ko-KR"/>
        </w:rPr>
      </w:pPr>
      <w:r w:rsidRPr="003B2FEC">
        <w:rPr>
          <w:b/>
          <w:i/>
          <w:lang w:val="en-GB" w:eastAsia="ko-KR"/>
        </w:rPr>
        <w:t xml:space="preserve">Observation 3: A UE can infer the type of TCI state (joint or separate) </w:t>
      </w:r>
      <w:r>
        <w:rPr>
          <w:b/>
          <w:i/>
          <w:lang w:val="en-GB" w:eastAsia="ko-KR"/>
        </w:rPr>
        <w:t>from the number of TCI states included in the cell switch command</w:t>
      </w:r>
      <w:r w:rsidR="00CD6225">
        <w:rPr>
          <w:b/>
          <w:i/>
          <w:lang w:val="en-GB" w:eastAsia="ko-KR"/>
        </w:rPr>
        <w:t xml:space="preserve"> or the configuration of LTM UL TCI states</w:t>
      </w:r>
      <w:r>
        <w:rPr>
          <w:b/>
          <w:i/>
          <w:lang w:val="en-GB" w:eastAsia="ko-KR"/>
        </w:rPr>
        <w:t>.</w:t>
      </w:r>
    </w:p>
    <w:p w14:paraId="65BD39DC" w14:textId="600A91E6" w:rsidR="00E351BF" w:rsidRDefault="00E351BF" w:rsidP="00E351BF">
      <w:pPr>
        <w:snapToGrid w:val="0"/>
        <w:spacing w:after="100" w:afterAutospacing="1"/>
        <w:jc w:val="both"/>
        <w:rPr>
          <w:highlight w:val="cyan"/>
        </w:rPr>
      </w:pPr>
    </w:p>
    <w:p w14:paraId="108C0CA2" w14:textId="4A721971" w:rsidR="00A17157" w:rsidRPr="00A17157" w:rsidRDefault="00A17157" w:rsidP="009A197F">
      <w:pPr>
        <w:pStyle w:val="Heading2"/>
        <w:numPr>
          <w:ilvl w:val="2"/>
          <w:numId w:val="20"/>
        </w:numPr>
      </w:pPr>
      <w:r w:rsidRPr="00A17157">
        <w:lastRenderedPageBreak/>
        <w:t>LTM TCI states during cell switch</w:t>
      </w:r>
    </w:p>
    <w:p w14:paraId="266574E6" w14:textId="052E956E" w:rsidR="00A17157" w:rsidRDefault="000F6271" w:rsidP="00E351BF">
      <w:pPr>
        <w:snapToGrid w:val="0"/>
        <w:spacing w:after="100" w:afterAutospacing="1"/>
        <w:jc w:val="both"/>
      </w:pPr>
      <w:r w:rsidRPr="000F6271">
        <w:t>The</w:t>
      </w:r>
      <w:r>
        <w:t xml:space="preserve">re are two scenarios supported for activating and indicating TCI states during cell switch. The first scenario, is to activate TCI states before the cell switch command and indicate one joint or a pair of DL/UL TCI states in the cell switch command. The second scenario, is to activate and indicate one joint TCI state or a pair of DL/UL TCI states in the cell switch command. </w:t>
      </w:r>
    </w:p>
    <w:p w14:paraId="4C60FB30" w14:textId="7DBAB81C" w:rsidR="000F6271" w:rsidRDefault="00876C4D" w:rsidP="00E351BF">
      <w:pPr>
        <w:snapToGrid w:val="0"/>
        <w:spacing w:after="100" w:afterAutospacing="1"/>
        <w:jc w:val="both"/>
      </w:pPr>
      <w:r>
        <w:rPr>
          <w:noProof/>
        </w:rPr>
        <mc:AlternateContent>
          <mc:Choice Requires="wps">
            <w:drawing>
              <wp:anchor distT="0" distB="0" distL="114300" distR="114300" simplePos="0" relativeHeight="251714560" behindDoc="0" locked="0" layoutInCell="1" allowOverlap="1" wp14:anchorId="74B5FE16" wp14:editId="4739CE6E">
                <wp:simplePos x="0" y="0"/>
                <wp:positionH relativeFrom="margin">
                  <wp:align>right</wp:align>
                </wp:positionH>
                <wp:positionV relativeFrom="paragraph">
                  <wp:posOffset>323850</wp:posOffset>
                </wp:positionV>
                <wp:extent cx="6101080" cy="1828800"/>
                <wp:effectExtent l="0" t="0" r="13970" b="16510"/>
                <wp:wrapSquare wrapText="bothSides"/>
                <wp:docPr id="1" name="Text Box 1"/>
                <wp:cNvGraphicFramePr/>
                <a:graphic xmlns:a="http://schemas.openxmlformats.org/drawingml/2006/main">
                  <a:graphicData uri="http://schemas.microsoft.com/office/word/2010/wordprocessingShape">
                    <wps:wsp>
                      <wps:cNvSpPr txBox="1"/>
                      <wps:spPr>
                        <a:xfrm>
                          <a:off x="0" y="0"/>
                          <a:ext cx="6101080" cy="1828800"/>
                        </a:xfrm>
                        <a:prstGeom prst="rect">
                          <a:avLst/>
                        </a:prstGeom>
                        <a:solidFill>
                          <a:schemeClr val="bg1">
                            <a:lumMod val="95000"/>
                          </a:schemeClr>
                        </a:solidFill>
                        <a:ln w="6350">
                          <a:solidFill>
                            <a:prstClr val="black"/>
                          </a:solidFill>
                        </a:ln>
                      </wps:spPr>
                      <wps:txbx>
                        <w:txbxContent>
                          <w:p w14:paraId="357E959D" w14:textId="77777777" w:rsidR="00877908" w:rsidRDefault="00877908" w:rsidP="000F6271">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r w:rsidRPr="00876C4D">
                              <w:rPr>
                                <w:rFonts w:eastAsia="DengXian"/>
                                <w:highlight w:val="cyan"/>
                                <w:lang w:eastAsia="zh-CN"/>
                              </w:rPr>
                              <w:t xml:space="preserve"> RAN1#113</w:t>
                            </w:r>
                          </w:p>
                          <w:p w14:paraId="543E846C" w14:textId="77777777" w:rsidR="00877908" w:rsidRPr="006366E0" w:rsidRDefault="00877908" w:rsidP="009A197F">
                            <w:pPr>
                              <w:pStyle w:val="ListParagraph"/>
                              <w:numPr>
                                <w:ilvl w:val="0"/>
                                <w:numId w:val="19"/>
                              </w:numPr>
                              <w:snapToGrid w:val="0"/>
                              <w:spacing w:after="100" w:afterAutospacing="1"/>
                              <w:contextualSpacing w:val="0"/>
                              <w:jc w:val="both"/>
                            </w:pPr>
                            <w:r w:rsidRPr="006366E0">
                              <w:t>For TCI state activation for candidate ce</w:t>
                            </w:r>
                            <w:r w:rsidRPr="00BF3023">
                              <w:t xml:space="preserve">ll(s) before the cell switch command, </w:t>
                            </w:r>
                          </w:p>
                          <w:p w14:paraId="7D6AFBA5" w14:textId="77777777" w:rsidR="00877908" w:rsidRDefault="00877908" w:rsidP="009A197F">
                            <w:pPr>
                              <w:pStyle w:val="ListParagraph"/>
                              <w:numPr>
                                <w:ilvl w:val="1"/>
                                <w:numId w:val="19"/>
                              </w:numPr>
                              <w:snapToGrid w:val="0"/>
                              <w:spacing w:after="100" w:afterAutospacing="1"/>
                              <w:contextualSpacing w:val="0"/>
                              <w:jc w:val="both"/>
                            </w:pPr>
                            <w:r w:rsidRPr="00253DD8">
                              <w:t xml:space="preserve">MAC CE </w:t>
                            </w:r>
                            <w:r>
                              <w:t>is used and t</w:t>
                            </w:r>
                            <w:r w:rsidRPr="00253DD8">
                              <w:t xml:space="preserve">he </w:t>
                            </w:r>
                            <w:r>
                              <w:t>details</w:t>
                            </w:r>
                            <w:r w:rsidRPr="00253DD8">
                              <w:t xml:space="preserve"> of MAC-CE for TCI state activation for LTM is up to RAN2</w:t>
                            </w:r>
                          </w:p>
                          <w:p w14:paraId="0C44F609" w14:textId="77777777" w:rsidR="00877908" w:rsidRPr="005B6B14" w:rsidRDefault="00877908" w:rsidP="009A197F">
                            <w:pPr>
                              <w:pStyle w:val="ListParagraph"/>
                              <w:numPr>
                                <w:ilvl w:val="1"/>
                                <w:numId w:val="19"/>
                              </w:numPr>
                              <w:snapToGrid w:val="0"/>
                              <w:spacing w:after="100" w:afterAutospacing="1"/>
                              <w:jc w:val="both"/>
                            </w:pPr>
                            <w:r w:rsidRPr="006366E0">
                              <w:t>Further study if PDCCH order for candidate cell(s)</w:t>
                            </w:r>
                            <w:r>
                              <w:t xml:space="preserve"> can be used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4B5FE16" id="Text Box 1" o:spid="_x0000_s1028" type="#_x0000_t202" style="position:absolute;left:0;text-align:left;margin-left:429.2pt;margin-top:25.5pt;width:480.4pt;height:2in;z-index:25171456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" fillcolor="#f2f2f2 [3052]" strokeweight=".5pt">
                <v:textbox style="mso-fit-shape-to-text:t">
                  <w:txbxContent>
                    <w:p w14:paraId="357E959D" w14:textId="77777777" w:rsidR="00877908" w:rsidRDefault="00877908" w:rsidP="000F6271">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r w:rsidRPr="00876C4D">
                        <w:rPr>
                          <w:rFonts w:eastAsia="DengXian"/>
                          <w:highlight w:val="cyan"/>
                          <w:lang w:eastAsia="zh-CN"/>
                        </w:rPr>
                        <w:t xml:space="preserve"> RAN1#113</w:t>
                      </w:r>
                    </w:p>
                    <w:p w14:paraId="543E846C" w14:textId="77777777" w:rsidR="00877908" w:rsidRPr="006366E0" w:rsidRDefault="00877908" w:rsidP="009A197F">
                      <w:pPr>
                        <w:pStyle w:val="ListParagraph"/>
                        <w:numPr>
                          <w:ilvl w:val="0"/>
                          <w:numId w:val="19"/>
                        </w:numPr>
                        <w:snapToGrid w:val="0"/>
                        <w:spacing w:after="100" w:afterAutospacing="1"/>
                        <w:contextualSpacing w:val="0"/>
                        <w:jc w:val="both"/>
                      </w:pPr>
                      <w:r w:rsidRPr="006366E0">
                        <w:t>For TCI state activation for candidate ce</w:t>
                      </w:r>
                      <w:r w:rsidRPr="00BF3023">
                        <w:t xml:space="preserve">ll(s) before the cell switch command, </w:t>
                      </w:r>
                    </w:p>
                    <w:p w14:paraId="7D6AFBA5" w14:textId="77777777" w:rsidR="00877908" w:rsidRDefault="00877908" w:rsidP="009A197F">
                      <w:pPr>
                        <w:pStyle w:val="ListParagraph"/>
                        <w:numPr>
                          <w:ilvl w:val="1"/>
                          <w:numId w:val="19"/>
                        </w:numPr>
                        <w:snapToGrid w:val="0"/>
                        <w:spacing w:after="100" w:afterAutospacing="1"/>
                        <w:contextualSpacing w:val="0"/>
                        <w:jc w:val="both"/>
                      </w:pPr>
                      <w:r w:rsidRPr="00253DD8">
                        <w:t xml:space="preserve">MAC CE </w:t>
                      </w:r>
                      <w:r>
                        <w:t>is used and t</w:t>
                      </w:r>
                      <w:r w:rsidRPr="00253DD8">
                        <w:t xml:space="preserve">he </w:t>
                      </w:r>
                      <w:r>
                        <w:t>details</w:t>
                      </w:r>
                      <w:r w:rsidRPr="00253DD8">
                        <w:t xml:space="preserve"> of MAC-CE for TCI state activation for LTM is up to RAN2</w:t>
                      </w:r>
                    </w:p>
                    <w:p w14:paraId="0C44F609" w14:textId="77777777" w:rsidR="00877908" w:rsidRPr="005B6B14" w:rsidRDefault="00877908" w:rsidP="009A197F">
                      <w:pPr>
                        <w:pStyle w:val="ListParagraph"/>
                        <w:numPr>
                          <w:ilvl w:val="1"/>
                          <w:numId w:val="19"/>
                        </w:numPr>
                        <w:snapToGrid w:val="0"/>
                        <w:spacing w:after="100" w:afterAutospacing="1"/>
                        <w:jc w:val="both"/>
                      </w:pPr>
                      <w:r w:rsidRPr="006366E0">
                        <w:t>Further study if PDCCH order for candidate cell(s)</w:t>
                      </w:r>
                      <w:r>
                        <w:t xml:space="preserve"> can be used</w:t>
                      </w:r>
                    </w:p>
                  </w:txbxContent>
                </v:textbox>
                <w10:wrap type="square" anchorx="margin"/>
              </v:shape>
            </w:pict>
          </mc:Fallback>
        </mc:AlternateContent>
      </w:r>
      <w:r w:rsidR="000F6271">
        <w:t>For first scenario, the following agreements have been made in prior meetings:</w:t>
      </w:r>
    </w:p>
    <w:p w14:paraId="239B9EE3" w14:textId="3190091F" w:rsidR="00876C4D" w:rsidRDefault="00876C4D" w:rsidP="00876C4D">
      <w:pPr>
        <w:rPr>
          <w:rFonts w:eastAsia="DengXian"/>
          <w:highlight w:val="green"/>
          <w:lang w:eastAsia="zh-CN"/>
        </w:rPr>
      </w:pPr>
    </w:p>
    <w:p w14:paraId="54F43FA1" w14:textId="33F430E7" w:rsidR="000F6271" w:rsidRDefault="00876C4D" w:rsidP="00E351BF">
      <w:pPr>
        <w:snapToGrid w:val="0"/>
        <w:spacing w:after="100" w:afterAutospacing="1"/>
        <w:jc w:val="both"/>
      </w:pPr>
      <w:r>
        <w:rPr>
          <w:noProof/>
        </w:rPr>
        <mc:AlternateContent>
          <mc:Choice Requires="wps">
            <w:drawing>
              <wp:anchor distT="0" distB="0" distL="114300" distR="114300" simplePos="0" relativeHeight="251716608" behindDoc="0" locked="0" layoutInCell="1" allowOverlap="1" wp14:anchorId="3A04E1EA" wp14:editId="1FC06DF3">
                <wp:simplePos x="0" y="0"/>
                <wp:positionH relativeFrom="column">
                  <wp:posOffset>0</wp:posOffset>
                </wp:positionH>
                <wp:positionV relativeFrom="paragraph">
                  <wp:posOffset>0</wp:posOffset>
                </wp:positionV>
                <wp:extent cx="1828800" cy="1828800"/>
                <wp:effectExtent l="0" t="0" r="24765" b="1016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D0083F0" w14:textId="77777777" w:rsidR="00877908" w:rsidRPr="00876C4D" w:rsidRDefault="00877908" w:rsidP="00876C4D">
                            <w:pPr>
                              <w:rPr>
                                <w:rFonts w:eastAsia="DengXian"/>
                                <w:highlight w:val="cyan"/>
                                <w:lang w:eastAsia="zh-CN"/>
                              </w:rPr>
                            </w:pPr>
                            <w:r w:rsidRPr="00915AFB">
                              <w:rPr>
                                <w:rFonts w:eastAsia="DengXian"/>
                                <w:highlight w:val="green"/>
                                <w:lang w:eastAsia="zh-CN"/>
                              </w:rPr>
                              <w:t>Agreement</w:t>
                            </w:r>
                            <w:r w:rsidRPr="00876C4D">
                              <w:rPr>
                                <w:rFonts w:eastAsia="DengXian"/>
                                <w:highlight w:val="cyan"/>
                                <w:lang w:eastAsia="zh-CN"/>
                              </w:rPr>
                              <w:t xml:space="preserve"> RAN1#11</w:t>
                            </w:r>
                            <w:r>
                              <w:rPr>
                                <w:rFonts w:eastAsia="DengXian"/>
                                <w:highlight w:val="cyan"/>
                                <w:lang w:eastAsia="zh-CN"/>
                              </w:rPr>
                              <w:t>4</w:t>
                            </w:r>
                          </w:p>
                          <w:p w14:paraId="17D287E0" w14:textId="77777777" w:rsidR="00877908" w:rsidRPr="00E45CEA" w:rsidRDefault="00877908" w:rsidP="009A197F">
                            <w:pPr>
                              <w:pStyle w:val="ListParagraph"/>
                              <w:numPr>
                                <w:ilvl w:val="0"/>
                                <w:numId w:val="26"/>
                              </w:numPr>
                              <w:snapToGrid w:val="0"/>
                              <w:spacing w:after="100" w:afterAutospacing="1"/>
                              <w:jc w:val="both"/>
                            </w:pPr>
                            <w:r w:rsidRPr="006A037C">
                              <w:t>TCI state activation by MAC CE before cell switch command for one or more than one candidate cells is allowed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A04E1EA" id="Text Box 2" o:spid="_x0000_s1029" type="#_x0000_t202" style="position:absolute;left:0;text-align:left;margin-left:0;margin-top:0;width:2in;height:2in;z-index:2517166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Je8e/dZAgAAywQAAA4AAAAAAAAAAAAAAAAALgIAAGRycy9lMm9Eb2MueG1sUEsBAi0A&#10;FAAGAAgAAAAhADZUTwHZAAAABQEAAA8AAAAAAAAAAAAAAAAAswQAAGRycy9kb3ducmV2LnhtbFBL&#10;BQYAAAAABAAEAPMAAAC5BQAAAAA=&#10;" fillcolor="#f2f2f2 [3052]" strokeweight=".5pt">
                <v:textbox style="mso-fit-shape-to-text:t">
                  <w:txbxContent>
                    <w:p w14:paraId="7D0083F0" w14:textId="77777777" w:rsidR="00877908" w:rsidRPr="00876C4D" w:rsidRDefault="00877908" w:rsidP="00876C4D">
                      <w:pPr>
                        <w:rPr>
                          <w:rFonts w:eastAsia="DengXian"/>
                          <w:highlight w:val="cyan"/>
                          <w:lang w:eastAsia="zh-CN"/>
                        </w:rPr>
                      </w:pPr>
                      <w:r w:rsidRPr="00915AFB">
                        <w:rPr>
                          <w:rFonts w:eastAsia="DengXian"/>
                          <w:highlight w:val="green"/>
                          <w:lang w:eastAsia="zh-CN"/>
                        </w:rPr>
                        <w:t>Agreement</w:t>
                      </w:r>
                      <w:r w:rsidRPr="00876C4D">
                        <w:rPr>
                          <w:rFonts w:eastAsia="DengXian"/>
                          <w:highlight w:val="cyan"/>
                          <w:lang w:eastAsia="zh-CN"/>
                        </w:rPr>
                        <w:t xml:space="preserve"> RAN1#11</w:t>
                      </w:r>
                      <w:r>
                        <w:rPr>
                          <w:rFonts w:eastAsia="DengXian"/>
                          <w:highlight w:val="cyan"/>
                          <w:lang w:eastAsia="zh-CN"/>
                        </w:rPr>
                        <w:t>4</w:t>
                      </w:r>
                    </w:p>
                    <w:p w14:paraId="17D287E0" w14:textId="77777777" w:rsidR="00877908" w:rsidRPr="00E45CEA" w:rsidRDefault="00877908" w:rsidP="009A197F">
                      <w:pPr>
                        <w:pStyle w:val="ListParagraph"/>
                        <w:numPr>
                          <w:ilvl w:val="0"/>
                          <w:numId w:val="26"/>
                        </w:numPr>
                        <w:snapToGrid w:val="0"/>
                        <w:spacing w:after="100" w:afterAutospacing="1"/>
                        <w:jc w:val="both"/>
                      </w:pPr>
                      <w:r w:rsidRPr="006A037C">
                        <w:t>TCI state activation by MAC CE before cell switch command for one or more than one candidate cells is allowed</w:t>
                      </w:r>
                    </w:p>
                  </w:txbxContent>
                </v:textbox>
                <w10:wrap type="square"/>
              </v:shape>
            </w:pict>
          </mc:Fallback>
        </mc:AlternateContent>
      </w:r>
    </w:p>
    <w:p w14:paraId="2C0E26CE" w14:textId="60699437" w:rsidR="000F6271" w:rsidRDefault="0026074D" w:rsidP="00E351BF">
      <w:pPr>
        <w:snapToGrid w:val="0"/>
        <w:spacing w:after="100" w:afterAutospacing="1"/>
        <w:jc w:val="both"/>
      </w:pPr>
      <w:r>
        <w:t>Activation</w:t>
      </w:r>
      <w:r w:rsidR="00876C4D">
        <w:t xml:space="preserve"> of TCI states on candidate cells, doesn’t indicate cell switch, and hence the activated TCI states of the serving cell need to be kept for communicating with the UE and potentially indicated to the UE at a future time. Therefore, when TCI states for candidate cells are activated, this doesn’t impact the activated TCI states of the serving cell. Whether, the total number of activated TCI states across serving and LTM candidate cells is subject to a maximum value, or each of the activated TCI states of the serving cell and the activated TCI states across the candidate cells is subject to its own maximum value can be further discussed in UE features.</w:t>
      </w:r>
    </w:p>
    <w:p w14:paraId="50B0CC28" w14:textId="1AC39369" w:rsidR="00876C4D" w:rsidRPr="003C0B23" w:rsidRDefault="00876C4D" w:rsidP="00E351BF">
      <w:pPr>
        <w:snapToGrid w:val="0"/>
        <w:spacing w:after="100" w:afterAutospacing="1"/>
        <w:jc w:val="both"/>
        <w:rPr>
          <w:b/>
          <w:i/>
        </w:rPr>
      </w:pPr>
      <w:r w:rsidRPr="003C0B23">
        <w:rPr>
          <w:b/>
          <w:i/>
        </w:rPr>
        <w:t xml:space="preserve">Proposal 5: Activation of TCI states on candidate cells doesn’t impact </w:t>
      </w:r>
      <w:r w:rsidR="003C0B23" w:rsidRPr="003C0B23">
        <w:rPr>
          <w:b/>
          <w:i/>
        </w:rPr>
        <w:t>activated TCI states of the serving cell.</w:t>
      </w:r>
    </w:p>
    <w:p w14:paraId="5BFAE561" w14:textId="77AE63DF" w:rsidR="003C0B23" w:rsidRPr="00750645" w:rsidRDefault="003C0B23" w:rsidP="00E351BF">
      <w:pPr>
        <w:snapToGrid w:val="0"/>
        <w:spacing w:after="100" w:afterAutospacing="1"/>
        <w:jc w:val="both"/>
        <w:rPr>
          <w:b/>
          <w:i/>
        </w:rPr>
      </w:pPr>
      <w:r w:rsidRPr="00750645">
        <w:rPr>
          <w:b/>
          <w:i/>
        </w:rPr>
        <w:t>Proposal 6: Discuss the maximum</w:t>
      </w:r>
      <w:r w:rsidR="00750645" w:rsidRPr="00750645">
        <w:rPr>
          <w:b/>
          <w:i/>
        </w:rPr>
        <w:t xml:space="preserve"> number</w:t>
      </w:r>
      <w:r w:rsidRPr="00750645">
        <w:rPr>
          <w:b/>
          <w:i/>
        </w:rPr>
        <w:t xml:space="preserve"> of activated TCI states across serving and candidate LTM </w:t>
      </w:r>
      <w:r w:rsidR="00750645" w:rsidRPr="00750645">
        <w:rPr>
          <w:b/>
          <w:i/>
        </w:rPr>
        <w:t>cells and/or maximum number of activated TCI states across candidate LTM cells in UE features.</w:t>
      </w:r>
    </w:p>
    <w:p w14:paraId="53B9E7AD" w14:textId="71558FBC" w:rsidR="000F6271" w:rsidRDefault="00750645" w:rsidP="00E351BF">
      <w:pPr>
        <w:snapToGrid w:val="0"/>
        <w:spacing w:after="100" w:afterAutospacing="1"/>
        <w:jc w:val="both"/>
      </w:pPr>
      <w:r>
        <w:t xml:space="preserve">After indicating one joint or a pair of DL/UL TCI states of the activated TCI states in the cell switch command, UE starts using the TCI states of the candidate cell. At this time, the activated TCI states of the original serving cell, are no longer used and can be deactivated. The candidate cell becomes the new serving cell. The activated LTM TCI states of the candidate cells, become the activated TCI states for candidate cell and </w:t>
      </w:r>
      <w:r w:rsidR="00CF5721">
        <w:t xml:space="preserve">can </w:t>
      </w:r>
      <w:r>
        <w:t xml:space="preserve">be used </w:t>
      </w:r>
      <w:r w:rsidR="00CF5721">
        <w:t xml:space="preserve">for </w:t>
      </w:r>
      <w:r>
        <w:t xml:space="preserve">beam indication using the “transmission configuration indicator” field of DCI format 1_1 or DCI format 1_2. </w:t>
      </w:r>
    </w:p>
    <w:p w14:paraId="5FF82C57" w14:textId="20CDFD01" w:rsidR="00750645" w:rsidRPr="00750645" w:rsidRDefault="00750645" w:rsidP="00E351BF">
      <w:pPr>
        <w:snapToGrid w:val="0"/>
        <w:spacing w:after="100" w:afterAutospacing="1"/>
        <w:jc w:val="both"/>
        <w:rPr>
          <w:b/>
          <w:i/>
        </w:rPr>
      </w:pPr>
      <w:r w:rsidRPr="00750645">
        <w:rPr>
          <w:b/>
          <w:i/>
        </w:rPr>
        <w:t>Proposal 7: After indicating one or a pair of TCI states in the cell switch command, the activated TCI states of the serving cell can be deactivated.</w:t>
      </w:r>
    </w:p>
    <w:p w14:paraId="7811EECD" w14:textId="2CFB029F" w:rsidR="00750645" w:rsidRPr="00795318" w:rsidRDefault="00750645" w:rsidP="00E351BF">
      <w:pPr>
        <w:snapToGrid w:val="0"/>
        <w:spacing w:after="100" w:afterAutospacing="1"/>
        <w:jc w:val="both"/>
        <w:rPr>
          <w:b/>
          <w:i/>
        </w:rPr>
      </w:pPr>
      <w:r w:rsidRPr="00795318">
        <w:rPr>
          <w:b/>
          <w:i/>
        </w:rPr>
        <w:t xml:space="preserve">Proposal 8: After the cell switch command, the activated LTM TCI states of the candidate cell (the new serving cell) become the activated TCI states of the new serving cell and be indicated to the UE until a new </w:t>
      </w:r>
      <w:r w:rsidR="00795318" w:rsidRPr="00795318">
        <w:rPr>
          <w:b/>
          <w:i/>
        </w:rPr>
        <w:t>subset of TCI states is activated.</w:t>
      </w:r>
    </w:p>
    <w:p w14:paraId="34A04C1B" w14:textId="564ED3FA" w:rsidR="00795318" w:rsidRDefault="00795318" w:rsidP="00E351BF">
      <w:pPr>
        <w:snapToGrid w:val="0"/>
        <w:spacing w:after="100" w:afterAutospacing="1"/>
        <w:jc w:val="both"/>
      </w:pPr>
      <w:r>
        <w:t>After cell switch to the candidate cell (new serving cell), a MAC CE activating TCI states from the TCI state list of the new serving cell is sent to the UE. The LTM TCI states of the candidate cells are deactivated</w:t>
      </w:r>
      <w:r w:rsidR="00ED17B1">
        <w:t xml:space="preserve">. A TCI state indicated to the UE is from the </w:t>
      </w:r>
      <w:r>
        <w:t>activated TCI states of the new serving cell.</w:t>
      </w:r>
    </w:p>
    <w:p w14:paraId="1A54DD0E" w14:textId="66826C57" w:rsidR="00795318" w:rsidRDefault="00ED17B1" w:rsidP="00E351BF">
      <w:pPr>
        <w:snapToGrid w:val="0"/>
        <w:spacing w:after="100" w:afterAutospacing="1"/>
        <w:jc w:val="both"/>
        <w:rPr>
          <w:b/>
          <w:i/>
        </w:rPr>
      </w:pPr>
      <w:r w:rsidRPr="00ED17B1">
        <w:rPr>
          <w:b/>
          <w:i/>
        </w:rPr>
        <w:t xml:space="preserve">Proposal 9: After the cell switch command and after a MAC CE activating TCI states on the new serving cell, </w:t>
      </w:r>
      <w:r>
        <w:rPr>
          <w:b/>
          <w:i/>
        </w:rPr>
        <w:t>the activated LTM TCI states become deactivated.</w:t>
      </w:r>
    </w:p>
    <w:p w14:paraId="348342F6" w14:textId="0F953F39" w:rsidR="00ED17B1" w:rsidRPr="00ED17B1" w:rsidRDefault="00ED17B1" w:rsidP="00E351BF">
      <w:pPr>
        <w:snapToGrid w:val="0"/>
        <w:spacing w:after="100" w:afterAutospacing="1"/>
        <w:jc w:val="both"/>
      </w:pPr>
      <w:r>
        <w:fldChar w:fldCharType="begin"/>
      </w:r>
      <w:r>
        <w:instrText xml:space="preserve"> REF _Ref146629624 \h </w:instrText>
      </w:r>
      <w:r>
        <w:fldChar w:fldCharType="separate"/>
      </w:r>
      <w:r>
        <w:t xml:space="preserve">Figure </w:t>
      </w:r>
      <w:r>
        <w:rPr>
          <w:noProof/>
        </w:rPr>
        <w:t>1</w:t>
      </w:r>
      <w:r>
        <w:fldChar w:fldCharType="end"/>
      </w:r>
      <w:r>
        <w:t xml:space="preserve"> illustrates the activation and indication of TCI states before, during and after cell switch.</w:t>
      </w:r>
    </w:p>
    <w:p w14:paraId="1C2ACC44" w14:textId="77777777" w:rsidR="00ED17B1" w:rsidRDefault="00AF1E0D" w:rsidP="00ED17B1">
      <w:pPr>
        <w:keepNext/>
        <w:snapToGrid w:val="0"/>
        <w:spacing w:after="100" w:afterAutospacing="1"/>
        <w:jc w:val="center"/>
      </w:pPr>
      <w:r>
        <w:object w:dxaOrig="11064" w:dyaOrig="3888" w14:anchorId="6E076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pt;height:163.7pt" o:ole="">
            <v:imagedata r:id="rId11" o:title=""/>
          </v:shape>
          <o:OLEObject Type="Embed" ProgID="Visio.Drawing.15" ShapeID="_x0000_i1025" DrawAspect="Content" ObjectID="_1757431155" r:id="rId12"/>
        </w:object>
      </w:r>
    </w:p>
    <w:p w14:paraId="47EE7409" w14:textId="09E03C37" w:rsidR="00795318" w:rsidRDefault="00ED17B1" w:rsidP="00ED17B1">
      <w:pPr>
        <w:pStyle w:val="Caption"/>
        <w:jc w:val="center"/>
      </w:pPr>
      <w:bookmarkStart w:id="4" w:name="_Ref146629624"/>
      <w:r>
        <w:t xml:space="preserve">Figure </w:t>
      </w:r>
      <w:r>
        <w:fldChar w:fldCharType="begin"/>
      </w:r>
      <w:r>
        <w:instrText xml:space="preserve"> SEQ Figure \* ARABIC </w:instrText>
      </w:r>
      <w:r>
        <w:fldChar w:fldCharType="separate"/>
      </w:r>
      <w:r>
        <w:rPr>
          <w:noProof/>
        </w:rPr>
        <w:t>1</w:t>
      </w:r>
      <w:r>
        <w:fldChar w:fldCharType="end"/>
      </w:r>
      <w:bookmarkEnd w:id="4"/>
      <w:r>
        <w:t>: TCI state activation and indication before, during and after cell switch.</w:t>
      </w:r>
    </w:p>
    <w:p w14:paraId="4CC60051" w14:textId="6DA9B771" w:rsidR="00750645" w:rsidRDefault="00750645" w:rsidP="00E351BF">
      <w:pPr>
        <w:snapToGrid w:val="0"/>
        <w:spacing w:after="100" w:afterAutospacing="1"/>
        <w:jc w:val="both"/>
      </w:pPr>
    </w:p>
    <w:p w14:paraId="22EF5F04" w14:textId="59AF3B5E" w:rsidR="00ED17B1" w:rsidRDefault="00ED17B1" w:rsidP="00E351BF">
      <w:pPr>
        <w:snapToGrid w:val="0"/>
        <w:spacing w:after="100" w:afterAutospacing="1"/>
        <w:jc w:val="both"/>
      </w:pPr>
      <w:r>
        <w:t>For second scenario, the following agreement has been made in prior meetings</w:t>
      </w:r>
    </w:p>
    <w:p w14:paraId="19B79C2C" w14:textId="6393A844" w:rsidR="00ED17B1" w:rsidRDefault="00ED17B1" w:rsidP="00E351BF">
      <w:pPr>
        <w:snapToGrid w:val="0"/>
        <w:spacing w:after="100" w:afterAutospacing="1"/>
        <w:jc w:val="both"/>
      </w:pPr>
      <w:r>
        <w:rPr>
          <w:noProof/>
        </w:rPr>
        <mc:AlternateContent>
          <mc:Choice Requires="wps">
            <w:drawing>
              <wp:anchor distT="0" distB="0" distL="114300" distR="114300" simplePos="0" relativeHeight="251718656" behindDoc="0" locked="0" layoutInCell="1" allowOverlap="1" wp14:anchorId="1376C4BF" wp14:editId="183C568C">
                <wp:simplePos x="0" y="0"/>
                <wp:positionH relativeFrom="column">
                  <wp:posOffset>0</wp:posOffset>
                </wp:positionH>
                <wp:positionV relativeFrom="paragraph">
                  <wp:posOffset>0</wp:posOffset>
                </wp:positionV>
                <wp:extent cx="1828800" cy="1828800"/>
                <wp:effectExtent l="0" t="0" r="24765" b="1651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7CF1018" w14:textId="6D5AE313" w:rsidR="00877908" w:rsidRPr="00ED17B1" w:rsidRDefault="00877908" w:rsidP="00ED17B1">
                            <w:pPr>
                              <w:shd w:val="clear" w:color="auto" w:fill="FFFFFF"/>
                              <w:rPr>
                                <w:highlight w:val="cyan"/>
                              </w:rPr>
                            </w:pPr>
                            <w:r w:rsidRPr="00183296">
                              <w:rPr>
                                <w:highlight w:val="green"/>
                              </w:rPr>
                              <w:t>Agreement</w:t>
                            </w:r>
                            <w:r w:rsidRPr="00ED17B1">
                              <w:rPr>
                                <w:highlight w:val="cyan"/>
                              </w:rPr>
                              <w:t> RAN1#113</w:t>
                            </w:r>
                          </w:p>
                          <w:p w14:paraId="6DA94A20" w14:textId="77777777" w:rsidR="00877908" w:rsidRPr="00A850E6" w:rsidRDefault="00877908" w:rsidP="00877908">
                            <w:r w:rsidRPr="00183296">
                              <w:t xml:space="preserve">A UE </w:t>
                            </w:r>
                            <w:r>
                              <w:t>can</w:t>
                            </w:r>
                            <w:r w:rsidRPr="00183296">
                              <w:t xml:space="preserve"> be indicated and activated a single joint TCI state or a pair of UL/DL TCI state in the cell switch command.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376C4BF" id="Text Box 3" o:spid="_x0000_s1030" type="#_x0000_t202" style="position:absolute;left:0;text-align:left;margin-left:0;margin-top:0;width:2in;height:2in;z-index:2517186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8Z+Hr1gCAADLBAAADgAAAAAAAAAAAAAAAAAuAgAAZHJzL2Uyb0RvYy54bWxQSwECLQAU&#10;AAYACAAAACEANlRPAdkAAAAFAQAADwAAAAAAAAAAAAAAAACyBAAAZHJzL2Rvd25yZXYueG1sUEsF&#10;BgAAAAAEAAQA8wAAALgFAAAAAA==&#10;" fillcolor="#f2f2f2 [3052]" strokeweight=".5pt">
                <v:textbox style="mso-fit-shape-to-text:t">
                  <w:txbxContent>
                    <w:p w14:paraId="47CF1018" w14:textId="6D5AE313" w:rsidR="00877908" w:rsidRPr="00ED17B1" w:rsidRDefault="00877908" w:rsidP="00ED17B1">
                      <w:pPr>
                        <w:shd w:val="clear" w:color="auto" w:fill="FFFFFF"/>
                        <w:rPr>
                          <w:highlight w:val="cyan"/>
                        </w:rPr>
                      </w:pPr>
                      <w:r w:rsidRPr="00183296">
                        <w:rPr>
                          <w:highlight w:val="green"/>
                        </w:rPr>
                        <w:t>Agreement</w:t>
                      </w:r>
                      <w:r w:rsidRPr="00ED17B1">
                        <w:rPr>
                          <w:highlight w:val="cyan"/>
                        </w:rPr>
                        <w:t> RAN1#113</w:t>
                      </w:r>
                    </w:p>
                    <w:p w14:paraId="6DA94A20" w14:textId="77777777" w:rsidR="00877908" w:rsidRPr="00A850E6" w:rsidRDefault="00877908" w:rsidP="00877908">
                      <w:r w:rsidRPr="00183296">
                        <w:t xml:space="preserve">A UE </w:t>
                      </w:r>
                      <w:r>
                        <w:t>can</w:t>
                      </w:r>
                      <w:r w:rsidRPr="00183296">
                        <w:t xml:space="preserve"> be indicated and activated a single joint TCI state or a pair of UL/DL TCI state in the cell switch command.</w:t>
                      </w:r>
                    </w:p>
                  </w:txbxContent>
                </v:textbox>
                <w10:wrap type="square"/>
              </v:shape>
            </w:pict>
          </mc:Fallback>
        </mc:AlternateContent>
      </w:r>
    </w:p>
    <w:p w14:paraId="70C20F0E" w14:textId="19BE64DF" w:rsidR="00ED17B1" w:rsidRDefault="00ED17B1" w:rsidP="00E351BF">
      <w:pPr>
        <w:snapToGrid w:val="0"/>
        <w:spacing w:after="100" w:afterAutospacing="1"/>
        <w:jc w:val="both"/>
      </w:pPr>
      <w:r>
        <w:t>When a joint TCI state or a pair of DL/UL TCI states for the candidate cell are activated and indicated in the cell switch command, the activated TCI states of the original serving cell are deactivated as these can no longer be used.</w:t>
      </w:r>
    </w:p>
    <w:p w14:paraId="38307E54" w14:textId="158C199D" w:rsidR="00ED17B1" w:rsidRPr="00ED17B1" w:rsidRDefault="00ED17B1" w:rsidP="00E351BF">
      <w:pPr>
        <w:snapToGrid w:val="0"/>
        <w:spacing w:after="100" w:afterAutospacing="1"/>
        <w:jc w:val="both"/>
        <w:rPr>
          <w:b/>
          <w:i/>
        </w:rPr>
      </w:pPr>
      <w:r w:rsidRPr="00ED17B1">
        <w:rPr>
          <w:b/>
          <w:i/>
        </w:rPr>
        <w:t>Proposal 10: When a cell switch command inc</w:t>
      </w:r>
      <w:r w:rsidR="006A0792">
        <w:rPr>
          <w:b/>
          <w:i/>
        </w:rPr>
        <w:t>l</w:t>
      </w:r>
      <w:r w:rsidRPr="00ED17B1">
        <w:rPr>
          <w:b/>
          <w:i/>
        </w:rPr>
        <w:t>udes a joint TCI state</w:t>
      </w:r>
      <w:r>
        <w:rPr>
          <w:b/>
          <w:i/>
        </w:rPr>
        <w:t xml:space="preserve"> or </w:t>
      </w:r>
      <w:r w:rsidRPr="00ED17B1">
        <w:rPr>
          <w:b/>
          <w:i/>
        </w:rPr>
        <w:t>a pair of DL/UL TCI states for the candidate cell, the activated TCI states of the serving cell become deactivated.</w:t>
      </w:r>
    </w:p>
    <w:p w14:paraId="65DE64DE" w14:textId="75AA6933" w:rsidR="00ED17B1" w:rsidRDefault="00ED17B1" w:rsidP="00E351BF">
      <w:pPr>
        <w:snapToGrid w:val="0"/>
        <w:spacing w:after="100" w:afterAutospacing="1"/>
        <w:jc w:val="both"/>
      </w:pPr>
      <w:r>
        <w:t xml:space="preserve">The UE continues to use </w:t>
      </w:r>
      <w:r w:rsidR="00FF2D54">
        <w:t>TCI state(s) of the cell switch command until a MAC CE that activates TCI states</w:t>
      </w:r>
      <w:r w:rsidR="006A0792">
        <w:t xml:space="preserve"> from</w:t>
      </w:r>
      <w:r w:rsidR="00FF2D54">
        <w:t xml:space="preserve"> the TCI state list of the new serving cell is sent to the UE, and the UE is indicated one those TCI states.</w:t>
      </w:r>
    </w:p>
    <w:p w14:paraId="410CF1C5" w14:textId="77777777" w:rsidR="00FF2D54" w:rsidRDefault="00FF2D54" w:rsidP="00E351BF">
      <w:pPr>
        <w:snapToGrid w:val="0"/>
        <w:spacing w:after="100" w:afterAutospacing="1"/>
        <w:jc w:val="both"/>
        <w:rPr>
          <w:b/>
          <w:i/>
        </w:rPr>
      </w:pPr>
      <w:r w:rsidRPr="00FF2D54">
        <w:rPr>
          <w:b/>
          <w:i/>
        </w:rPr>
        <w:t xml:space="preserve">Proposal 11: </w:t>
      </w:r>
      <w:r w:rsidRPr="00ED17B1">
        <w:rPr>
          <w:b/>
          <w:i/>
        </w:rPr>
        <w:t>After the cell switch command</w:t>
      </w:r>
      <w:r>
        <w:rPr>
          <w:b/>
          <w:i/>
        </w:rPr>
        <w:t xml:space="preserve">, the UE continues to use the TCI state(s) of the MAC CE command until </w:t>
      </w:r>
      <w:r w:rsidRPr="00ED17B1">
        <w:rPr>
          <w:b/>
          <w:i/>
        </w:rPr>
        <w:t>a MAC CE activating TCI states on the new serving cell,</w:t>
      </w:r>
      <w:r>
        <w:rPr>
          <w:b/>
          <w:i/>
        </w:rPr>
        <w:t xml:space="preserve"> and a new TCI states is indicated to the UE from the activated TCI states.</w:t>
      </w:r>
    </w:p>
    <w:p w14:paraId="34181ABE" w14:textId="4FB30D50" w:rsidR="00DF0DCF" w:rsidRDefault="00BB12F2" w:rsidP="009A197F">
      <w:pPr>
        <w:pStyle w:val="Heading2"/>
        <w:numPr>
          <w:ilvl w:val="2"/>
          <w:numId w:val="20"/>
        </w:numPr>
      </w:pPr>
      <w:r>
        <w:t xml:space="preserve"> </w:t>
      </w:r>
      <w:r w:rsidR="00DF0DCF">
        <w:t>Beam indication for multiple cells</w:t>
      </w:r>
    </w:p>
    <w:p w14:paraId="4ADF1093" w14:textId="354272EF" w:rsidR="00AB5624" w:rsidRDefault="008E73B0" w:rsidP="00E351BF">
      <w:pPr>
        <w:snapToGrid w:val="0"/>
        <w:spacing w:after="100" w:afterAutospacing="1"/>
        <w:jc w:val="both"/>
      </w:pPr>
      <w:r>
        <w:t xml:space="preserve">In the </w:t>
      </w:r>
      <w:r w:rsidR="00AB5624">
        <w:t xml:space="preserve">previous meetings the beam indication for multiple cells for CA </w:t>
      </w:r>
      <w:r w:rsidR="006235B2">
        <w:t>was</w:t>
      </w:r>
      <w:r w:rsidR="00AB5624">
        <w:t xml:space="preserve"> mentioned but not discussed in RAN1. Furthermore, RAN2 (in LS R1-230883) made the following agreements</w:t>
      </w:r>
    </w:p>
    <w:p w14:paraId="29BA5D65" w14:textId="77777777" w:rsidR="00AB5624" w:rsidRPr="00CC6F7D" w:rsidRDefault="00AB5624" w:rsidP="00AB5624">
      <w:pPr>
        <w:pStyle w:val="Agreement"/>
      </w:pPr>
      <w:r w:rsidRPr="00CC6F7D">
        <w:t>Proposal 2</w:t>
      </w:r>
      <w:r w:rsidRPr="00CC6F7D">
        <w:tab/>
        <w:t>SCell(s) can be added/modified/released within an LTM candidate cell configuration.</w:t>
      </w:r>
    </w:p>
    <w:p w14:paraId="64589597" w14:textId="77777777" w:rsidR="00AB5624" w:rsidRPr="00EE14B0" w:rsidRDefault="00AB5624" w:rsidP="00AB5624">
      <w:pPr>
        <w:pStyle w:val="Agreement"/>
      </w:pPr>
      <w:r>
        <w:t>Scell activation state is not in the LTM cell switch MAC CE, but only based on the RRC configuration</w:t>
      </w:r>
    </w:p>
    <w:p w14:paraId="25A481B3" w14:textId="2BEA1B93" w:rsidR="00AB5624" w:rsidRDefault="00AB5624" w:rsidP="00E351BF">
      <w:pPr>
        <w:snapToGrid w:val="0"/>
        <w:spacing w:after="100" w:afterAutospacing="1"/>
        <w:jc w:val="both"/>
      </w:pPr>
    </w:p>
    <w:p w14:paraId="4F30A766" w14:textId="127773A4" w:rsidR="00AB5624" w:rsidRDefault="00AB5624" w:rsidP="00E351BF">
      <w:pPr>
        <w:snapToGrid w:val="0"/>
        <w:spacing w:after="100" w:afterAutospacing="1"/>
        <w:jc w:val="both"/>
      </w:pPr>
      <w:r>
        <w:t>As we are in the maintenance phase, a design for TCI state indication</w:t>
      </w:r>
      <w:r w:rsidR="006235B2">
        <w:t xml:space="preserve"> across multiple cells</w:t>
      </w:r>
      <w:r>
        <w:t xml:space="preserve"> should reuse the existing Rel-17 design </w:t>
      </w:r>
      <w:r w:rsidR="006235B2">
        <w:t>as much as possible</w:t>
      </w:r>
      <w:r>
        <w:t>. The following aspects can be considered:</w:t>
      </w:r>
    </w:p>
    <w:p w14:paraId="469C6AA1" w14:textId="55D57B46" w:rsidR="00AB5624" w:rsidRDefault="00877908" w:rsidP="009A197F">
      <w:pPr>
        <w:pStyle w:val="ListParagraph"/>
        <w:numPr>
          <w:ilvl w:val="0"/>
          <w:numId w:val="25"/>
        </w:numPr>
        <w:snapToGrid w:val="0"/>
        <w:spacing w:after="100" w:afterAutospacing="1"/>
        <w:jc w:val="both"/>
      </w:pPr>
      <w:r>
        <w:t>List(s) (up to 4) of cells that follow the indicated TCI state for the candidate cell is included in the LTM candidate cell configuration.</w:t>
      </w:r>
    </w:p>
    <w:p w14:paraId="79E71314" w14:textId="02543D19" w:rsidR="00877908" w:rsidRDefault="00877908" w:rsidP="009A197F">
      <w:pPr>
        <w:pStyle w:val="ListParagraph"/>
        <w:numPr>
          <w:ilvl w:val="0"/>
          <w:numId w:val="25"/>
        </w:numPr>
        <w:snapToGrid w:val="0"/>
        <w:spacing w:after="100" w:afterAutospacing="1"/>
        <w:jc w:val="both"/>
      </w:pPr>
      <w:r>
        <w:lastRenderedPageBreak/>
        <w:t>Alternatively, the list(s) of cells</w:t>
      </w:r>
      <w:r w:rsidR="006235B2">
        <w:t xml:space="preserve"> (same index)</w:t>
      </w:r>
      <w:r>
        <w:t xml:space="preserve"> that follow the indicated TCI state for the serving cell also applies to the candidate cell.</w:t>
      </w:r>
    </w:p>
    <w:p w14:paraId="1EDD09E6" w14:textId="72BD2FE5" w:rsidR="00877908" w:rsidRDefault="00877908" w:rsidP="009A197F">
      <w:pPr>
        <w:pStyle w:val="ListParagraph"/>
        <w:numPr>
          <w:ilvl w:val="0"/>
          <w:numId w:val="25"/>
        </w:numPr>
        <w:snapToGrid w:val="0"/>
        <w:spacing w:after="100" w:afterAutospacing="1"/>
        <w:jc w:val="both"/>
      </w:pPr>
      <w:r>
        <w:t>The cell switch command can include a flag indicating whether to apply the indicated TCI state(s) in the cell switch command to the candidate Pcell only or to additional cells as determined by the configured list(s) of cells applying the indicated TCI state.</w:t>
      </w:r>
    </w:p>
    <w:p w14:paraId="6540FC04" w14:textId="3F2636AE" w:rsidR="00877908" w:rsidRPr="00877908" w:rsidRDefault="00877908" w:rsidP="00877908">
      <w:pPr>
        <w:snapToGrid w:val="0"/>
        <w:spacing w:after="100" w:afterAutospacing="1"/>
        <w:jc w:val="both"/>
        <w:rPr>
          <w:b/>
          <w:i/>
        </w:rPr>
      </w:pPr>
      <w:r w:rsidRPr="00877908">
        <w:rPr>
          <w:b/>
          <w:i/>
        </w:rPr>
        <w:t>Proposal 12: For multi-cell operation in LTM consider the following:</w:t>
      </w:r>
    </w:p>
    <w:p w14:paraId="380C867B" w14:textId="63785168" w:rsidR="00877908" w:rsidRPr="00877908" w:rsidRDefault="00877908" w:rsidP="009A197F">
      <w:pPr>
        <w:pStyle w:val="ListParagraph"/>
        <w:numPr>
          <w:ilvl w:val="0"/>
          <w:numId w:val="25"/>
        </w:numPr>
        <w:snapToGrid w:val="0"/>
        <w:spacing w:after="100" w:afterAutospacing="1"/>
        <w:jc w:val="both"/>
        <w:rPr>
          <w:b/>
          <w:i/>
        </w:rPr>
      </w:pPr>
      <w:r w:rsidRPr="00877908">
        <w:rPr>
          <w:b/>
          <w:i/>
        </w:rPr>
        <w:t>List(s) (up to 4) of cells that follow the indicated TCI state for the candidate cell is included in the LTM candidate cell configuration.</w:t>
      </w:r>
    </w:p>
    <w:p w14:paraId="14F12E2D" w14:textId="3D28D975" w:rsidR="00877908" w:rsidRPr="00877908" w:rsidRDefault="00877908" w:rsidP="009A197F">
      <w:pPr>
        <w:pStyle w:val="ListParagraph"/>
        <w:numPr>
          <w:ilvl w:val="0"/>
          <w:numId w:val="25"/>
        </w:numPr>
        <w:snapToGrid w:val="0"/>
        <w:spacing w:after="100" w:afterAutospacing="1"/>
        <w:jc w:val="both"/>
        <w:rPr>
          <w:b/>
          <w:i/>
        </w:rPr>
      </w:pPr>
      <w:r w:rsidRPr="00877908">
        <w:rPr>
          <w:b/>
          <w:i/>
        </w:rPr>
        <w:t>The cell switch command can include a flag indicating whether to apply the indicated TCI state(s) in the cell switch command to the candidate Pcell only or to additional cells as determined by the configured list(s) of cells applying the indicated TCI state.</w:t>
      </w:r>
    </w:p>
    <w:p w14:paraId="0E87EE0E" w14:textId="18E27DEA" w:rsidR="00FF2D54" w:rsidRDefault="00BB12F2" w:rsidP="009A197F">
      <w:pPr>
        <w:pStyle w:val="Heading2"/>
        <w:numPr>
          <w:ilvl w:val="2"/>
          <w:numId w:val="20"/>
        </w:numPr>
      </w:pPr>
      <w:r>
        <w:t xml:space="preserve"> Beam application time</w:t>
      </w:r>
    </w:p>
    <w:p w14:paraId="136E3068" w14:textId="651F52D0" w:rsidR="00312D25" w:rsidRDefault="00312D25" w:rsidP="00E351BF">
      <w:pPr>
        <w:snapToGrid w:val="0"/>
        <w:spacing w:after="100" w:afterAutospacing="1"/>
        <w:jc w:val="both"/>
        <w:rPr>
          <w:iCs/>
        </w:rPr>
      </w:pPr>
      <w:r>
        <w:t xml:space="preserve">For the beam application time, as the TCI state is indicated in the MAC CE of the cell switch command, the beam application time is </w:t>
      </w:r>
      <m:oMath>
        <m:r>
          <w:rPr>
            <w:rFonts w:ascii="Cambria Math" w:hAnsi="Cambria Math"/>
          </w:rPr>
          <m:t>T</m:t>
        </m:r>
      </m:oMath>
      <w:r>
        <w:rPr>
          <w:iCs/>
        </w:rPr>
        <w:t xml:space="preserve"> slots after the channel conveying the HARQ-ACK feedback (PUCCH or PUSCH). </w:t>
      </w:r>
      <w:r w:rsidR="0085516B">
        <w:rPr>
          <w:iCs/>
        </w:rPr>
        <w:t>The following can be considered:</w:t>
      </w:r>
    </w:p>
    <w:p w14:paraId="581A61FD" w14:textId="3277E9C5" w:rsidR="0085516B" w:rsidRPr="0085516B" w:rsidRDefault="0085516B" w:rsidP="009A197F">
      <w:pPr>
        <w:pStyle w:val="ListParagraph"/>
        <w:numPr>
          <w:ilvl w:val="0"/>
          <w:numId w:val="25"/>
        </w:numPr>
        <w:snapToGrid w:val="0"/>
        <w:spacing w:after="100" w:afterAutospacing="1"/>
        <w:jc w:val="both"/>
      </w:pPr>
      <w:r>
        <w:t xml:space="preserve">If the TCI state has been activated before the cell switch command, the beam application time </w:t>
      </w:r>
      <m:oMath>
        <m:r>
          <w:rPr>
            <w:rFonts w:ascii="Cambria Math" w:hAnsi="Cambria Math"/>
          </w:rPr>
          <m:t>T</m:t>
        </m:r>
      </m:oMath>
      <w:r>
        <w:t xml:space="preserve"> is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iCs/>
        </w:rPr>
        <w:t xml:space="preserve"> slots.</w:t>
      </w:r>
    </w:p>
    <w:p w14:paraId="4BF9F097" w14:textId="53B02CEF" w:rsidR="0085516B" w:rsidRPr="0085516B" w:rsidRDefault="0085516B" w:rsidP="009A197F">
      <w:pPr>
        <w:pStyle w:val="ListParagraph"/>
        <w:numPr>
          <w:ilvl w:val="0"/>
          <w:numId w:val="25"/>
        </w:numPr>
        <w:snapToGrid w:val="0"/>
        <w:spacing w:after="100" w:afterAutospacing="1"/>
        <w:jc w:val="both"/>
      </w:pPr>
      <w:r>
        <w:t xml:space="preserve">If the TCI state has not beam activated before the cell switch command, </w:t>
      </w:r>
      <w:r w:rsidR="00DF0DCF">
        <w:t xml:space="preserve">value of </w:t>
      </w:r>
      <m:oMath>
        <m:r>
          <w:rPr>
            <w:rFonts w:ascii="Cambria Math" w:hAnsi="Cambria Math"/>
          </w:rPr>
          <m:t>T</m:t>
        </m:r>
      </m:oMath>
      <w:r w:rsidR="00DF0DCF">
        <w:t xml:space="preserve"> is decided by RAN4. Based on the current RAN4 specifications, when the source RS of the TCI state is SSB, </w:t>
      </w:r>
      <w:r>
        <w:t xml:space="preserve">the beam application time </w:t>
      </w:r>
      <m:oMath>
        <m:r>
          <w:rPr>
            <w:rFonts w:ascii="Cambria Math" w:hAnsi="Cambria Math"/>
          </w:rPr>
          <m:t>T</m:t>
        </m:r>
      </m:oMath>
      <w:r>
        <w:t xml:space="preserve"> can be given by (see clause 8.10.3 of TS 38.133):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i/>
                <w:iCs/>
              </w:rPr>
            </m:ctrlPr>
          </m:sSubPr>
          <m:e>
            <m:r>
              <m:rPr>
                <m:sty m:val="p"/>
              </m:rPr>
              <w:rPr>
                <w:rFonts w:ascii="Cambria Math" w:hAnsi="Cambria Math"/>
              </w:rPr>
              <m:t>TO</m:t>
            </m:r>
          </m:e>
          <m:sub>
            <m:r>
              <w:rPr>
                <w:rFonts w:ascii="Cambria Math" w:hAnsi="Cambria Math"/>
              </w:rPr>
              <m:t>k</m:t>
            </m:r>
          </m:sub>
        </m:sSub>
        <m:r>
          <w:rPr>
            <w:rFonts w:ascii="Cambria Math" w:hAnsi="Cambria Math"/>
          </w:rPr>
          <m:t>*</m:t>
        </m:r>
        <m:f>
          <m:fPr>
            <m:ctrlPr>
              <w:rPr>
                <w:rFonts w:ascii="Cambria Math" w:hAnsi="Cambria Math"/>
                <w:i/>
                <w:iCs/>
              </w:rPr>
            </m:ctrlPr>
          </m:fPr>
          <m:num>
            <m:d>
              <m:dPr>
                <m:ctrlPr>
                  <w:rPr>
                    <w:rFonts w:ascii="Cambria Math" w:hAnsi="Cambria Math"/>
                    <w:i/>
                    <w:iCs/>
                  </w:rPr>
                </m:ctrlPr>
              </m:dPr>
              <m:e>
                <m:sSub>
                  <m:sSubPr>
                    <m:ctrlPr>
                      <w:rPr>
                        <w:rFonts w:ascii="Cambria Math" w:hAnsi="Cambria Math"/>
                        <w:i/>
                        <w:iCs/>
                      </w:rPr>
                    </m:ctrlPr>
                  </m:sSubPr>
                  <m:e>
                    <m:r>
                      <w:rPr>
                        <w:rFonts w:ascii="Cambria Math" w:hAnsi="Cambria Math"/>
                      </w:rPr>
                      <m:t>T</m:t>
                    </m:r>
                  </m:e>
                  <m:sub>
                    <m:r>
                      <m:rPr>
                        <m:sty m:val="p"/>
                      </m:rPr>
                      <w:rPr>
                        <w:rFonts w:ascii="Cambria Math" w:hAnsi="Cambria Math"/>
                      </w:rPr>
                      <m:t>first-SSB</m:t>
                    </m:r>
                  </m:sub>
                </m:sSub>
                <m:r>
                  <w:rPr>
                    <w:rFonts w:ascii="Cambria Math" w:hAnsi="Cambria Math"/>
                  </w:rPr>
                  <m:t>+</m:t>
                </m:r>
                <m:sSub>
                  <m:sSubPr>
                    <m:ctrlPr>
                      <w:rPr>
                        <w:rFonts w:ascii="Cambria Math" w:hAnsi="Cambria Math"/>
                        <w:i/>
                        <w:iCs/>
                      </w:rPr>
                    </m:ctrlPr>
                  </m:sSubPr>
                  <m:e>
                    <m:r>
                      <w:rPr>
                        <w:rFonts w:ascii="Cambria Math" w:hAnsi="Cambria Math"/>
                      </w:rPr>
                      <m:t>T</m:t>
                    </m:r>
                  </m:e>
                  <m:sub>
                    <m:r>
                      <m:rPr>
                        <m:sty m:val="p"/>
                      </m:rPr>
                      <w:rPr>
                        <w:rFonts w:ascii="Cambria Math" w:hAnsi="Cambria Math"/>
                      </w:rPr>
                      <m:t>SSB-proc</m:t>
                    </m:r>
                  </m:sub>
                </m:sSub>
              </m:e>
            </m:d>
          </m:num>
          <m:den>
            <m:r>
              <w:rPr>
                <w:rFonts w:ascii="Cambria Math" w:hAnsi="Cambria Math"/>
              </w:rPr>
              <m:t>NR slot length</m:t>
            </m:r>
          </m:den>
        </m:f>
      </m:oMath>
      <w:r>
        <w:rPr>
          <w:iCs/>
        </w:rPr>
        <w:t>. Where,</w:t>
      </w:r>
    </w:p>
    <w:p w14:paraId="5510B2AC" w14:textId="5F920408" w:rsidR="0085516B" w:rsidRPr="0085516B" w:rsidRDefault="008004CB" w:rsidP="009A197F">
      <w:pPr>
        <w:pStyle w:val="ListParagraph"/>
        <w:numPr>
          <w:ilvl w:val="1"/>
          <w:numId w:val="25"/>
        </w:numPr>
        <w:snapToGrid w:val="0"/>
        <w:spacing w:after="100" w:afterAutospacing="1"/>
        <w:jc w:val="both"/>
      </w:pPr>
      <m:oMath>
        <m:sSub>
          <m:sSubPr>
            <m:ctrlPr>
              <w:rPr>
                <w:rFonts w:ascii="Cambria Math" w:hAnsi="Cambria Math"/>
                <w:i/>
                <w:iCs/>
              </w:rPr>
            </m:ctrlPr>
          </m:sSubPr>
          <m:e>
            <m:r>
              <m:rPr>
                <m:sty m:val="p"/>
              </m:rPr>
              <w:rPr>
                <w:rFonts w:ascii="Cambria Math" w:hAnsi="Cambria Math"/>
              </w:rPr>
              <m:t>TO</m:t>
            </m:r>
          </m:e>
          <m:sub>
            <m:r>
              <w:rPr>
                <w:rFonts w:ascii="Cambria Math" w:hAnsi="Cambria Math"/>
              </w:rPr>
              <m:t>k</m:t>
            </m:r>
          </m:sub>
        </m:sSub>
        <m:r>
          <w:rPr>
            <w:rFonts w:ascii="Cambria Math" w:hAnsi="Cambria Math"/>
          </w:rPr>
          <m:t>=1</m:t>
        </m:r>
      </m:oMath>
      <w:r w:rsidR="0085516B">
        <w:rPr>
          <w:iCs/>
        </w:rPr>
        <w:t>, as the target TCI state is not in the active list.</w:t>
      </w:r>
    </w:p>
    <w:p w14:paraId="1C6C525E" w14:textId="577BF0F9" w:rsidR="0085516B" w:rsidRPr="00DF0DCF" w:rsidRDefault="008004CB" w:rsidP="009A197F">
      <w:pPr>
        <w:pStyle w:val="ListParagraph"/>
        <w:numPr>
          <w:ilvl w:val="1"/>
          <w:numId w:val="25"/>
        </w:numPr>
        <w:snapToGrid w:val="0"/>
        <w:spacing w:after="100" w:afterAutospacing="1"/>
        <w:jc w:val="both"/>
      </w:pPr>
      <m:oMath>
        <m:sSub>
          <m:sSubPr>
            <m:ctrlPr>
              <w:rPr>
                <w:rFonts w:ascii="Cambria Math" w:hAnsi="Cambria Math"/>
                <w:i/>
                <w:iCs/>
              </w:rPr>
            </m:ctrlPr>
          </m:sSubPr>
          <m:e>
            <m:r>
              <w:rPr>
                <w:rFonts w:ascii="Cambria Math" w:hAnsi="Cambria Math"/>
              </w:rPr>
              <m:t>T</m:t>
            </m:r>
          </m:e>
          <m:sub>
            <m:r>
              <m:rPr>
                <m:sty m:val="p"/>
              </m:rPr>
              <w:rPr>
                <w:rFonts w:ascii="Cambria Math" w:hAnsi="Cambria Math"/>
              </w:rPr>
              <m:t>first-SSB</m:t>
            </m:r>
          </m:sub>
        </m:sSub>
      </m:oMath>
      <w:r w:rsidR="0085516B">
        <w:rPr>
          <w:iCs/>
        </w:rPr>
        <w:t xml:space="preserve"> is </w:t>
      </w:r>
      <w:r w:rsidR="00DF0DCF">
        <w:rPr>
          <w:iCs/>
        </w:rPr>
        <w:t>time to the first SSB transmission after the MAC CE with the cell switch command is decoded.</w:t>
      </w:r>
    </w:p>
    <w:p w14:paraId="3B20453D" w14:textId="63D0812F" w:rsidR="00DF0DCF" w:rsidRDefault="008004CB" w:rsidP="009A197F">
      <w:pPr>
        <w:pStyle w:val="ListParagraph"/>
        <w:numPr>
          <w:ilvl w:val="1"/>
          <w:numId w:val="25"/>
        </w:numPr>
        <w:snapToGrid w:val="0"/>
        <w:spacing w:after="100" w:afterAutospacing="1"/>
        <w:jc w:val="both"/>
      </w:pPr>
      <m:oMath>
        <m:sSub>
          <m:sSubPr>
            <m:ctrlPr>
              <w:rPr>
                <w:rFonts w:ascii="Cambria Math" w:hAnsi="Cambria Math"/>
                <w:i/>
                <w:iCs/>
              </w:rPr>
            </m:ctrlPr>
          </m:sSubPr>
          <m:e>
            <m:r>
              <w:rPr>
                <w:rFonts w:ascii="Cambria Math" w:hAnsi="Cambria Math"/>
              </w:rPr>
              <m:t>T</m:t>
            </m:r>
          </m:e>
          <m:sub>
            <m:r>
              <m:rPr>
                <m:sty m:val="p"/>
              </m:rPr>
              <w:rPr>
                <w:rFonts w:ascii="Cambria Math" w:hAnsi="Cambria Math"/>
              </w:rPr>
              <m:t>SSB-proc</m:t>
            </m:r>
          </m:sub>
        </m:sSub>
        <m:r>
          <w:rPr>
            <w:rFonts w:ascii="Cambria Math" w:hAnsi="Cambria Math"/>
          </w:rPr>
          <m:t>=2</m:t>
        </m:r>
      </m:oMath>
      <w:r w:rsidR="00DF0DCF">
        <w:t xml:space="preserve"> ms</w:t>
      </w:r>
    </w:p>
    <w:p w14:paraId="50F8CECD" w14:textId="3B422CF8" w:rsidR="00DF0DCF" w:rsidRDefault="00DF0DCF" w:rsidP="00DF0DCF">
      <w:pPr>
        <w:snapToGrid w:val="0"/>
        <w:spacing w:after="100" w:afterAutospacing="1"/>
        <w:jc w:val="both"/>
      </w:pPr>
      <w:r>
        <w:t>The beam application time is independent of the sub-carrier spacing of the channel used for the cell switch command and of the channels or signals to which the beam indication is being applied.</w:t>
      </w:r>
    </w:p>
    <w:p w14:paraId="6BCECEC3" w14:textId="4CE2B07E" w:rsidR="00DF0DCF" w:rsidRPr="00DF0DCF" w:rsidRDefault="00DF0DCF" w:rsidP="00DF0DCF">
      <w:pPr>
        <w:snapToGrid w:val="0"/>
        <w:spacing w:after="100" w:afterAutospacing="1"/>
        <w:jc w:val="both"/>
        <w:rPr>
          <w:b/>
          <w:i/>
        </w:rPr>
      </w:pPr>
      <w:r w:rsidRPr="00DF0DCF">
        <w:rPr>
          <w:b/>
          <w:i/>
        </w:rPr>
        <w:t xml:space="preserve">Proposal 13: When the TCI state has been activated before, the cell switch command the beam application time is </w:t>
      </w:r>
      <m:oMath>
        <m:sSubSup>
          <m:sSubSupPr>
            <m:ctrlPr>
              <w:rPr>
                <w:rFonts w:ascii="Cambria Math" w:hAnsi="Cambria Math"/>
                <w:b/>
                <w:i/>
                <w:iCs/>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rsidRPr="00DF0DCF">
        <w:rPr>
          <w:b/>
          <w:i/>
          <w:iCs/>
        </w:rPr>
        <w:t>. When the TCI state is activated in the cell switch command. The beam activation time is determine</w:t>
      </w:r>
      <w:r>
        <w:rPr>
          <w:b/>
          <w:i/>
          <w:iCs/>
        </w:rPr>
        <w:t>d</w:t>
      </w:r>
      <w:r w:rsidRPr="00DF0DCF">
        <w:rPr>
          <w:b/>
          <w:i/>
          <w:iCs/>
        </w:rPr>
        <w:t xml:space="preserve"> by RAN4.</w:t>
      </w:r>
    </w:p>
    <w:p w14:paraId="3ACBEF78" w14:textId="0A381337" w:rsidR="00877908" w:rsidRDefault="00DF0DCF" w:rsidP="00E351BF">
      <w:pPr>
        <w:snapToGrid w:val="0"/>
        <w:spacing w:after="100" w:afterAutospacing="1"/>
        <w:jc w:val="both"/>
      </w:pPr>
      <w:r w:rsidRPr="00DF0DCF">
        <w:rPr>
          <w:b/>
          <w:i/>
        </w:rPr>
        <w:t>Proposal 14: The beam application time is independent of the sub-carrier spacing of the channel used for the cell switch command and of the channels or signals to which the beam indication is being applied</w:t>
      </w:r>
      <w:r>
        <w:t>.</w:t>
      </w:r>
    </w:p>
    <w:p w14:paraId="173AD832" w14:textId="467EA629" w:rsidR="006235B2" w:rsidRDefault="00E57734" w:rsidP="006235B2">
      <w:pPr>
        <w:pStyle w:val="Heading2"/>
        <w:numPr>
          <w:ilvl w:val="2"/>
          <w:numId w:val="20"/>
        </w:numPr>
      </w:pPr>
      <w:r>
        <w:t xml:space="preserve"> </w:t>
      </w:r>
      <w:r w:rsidR="006235B2">
        <w:t>Configuration of TRS for candidate cells</w:t>
      </w:r>
    </w:p>
    <w:p w14:paraId="54F61294" w14:textId="40A50EF0" w:rsidR="00DF0DCF" w:rsidRDefault="00F855D9" w:rsidP="00E351BF">
      <w:pPr>
        <w:snapToGrid w:val="0"/>
        <w:spacing w:after="100" w:afterAutospacing="1"/>
        <w:jc w:val="both"/>
      </w:pPr>
      <w:r>
        <w:t>In RAN1#114, it has been agreed that the TRS can be configured as a QCL source for the LTM TCI states.</w:t>
      </w:r>
    </w:p>
    <w:p w14:paraId="25A7D530" w14:textId="58795BEC" w:rsidR="00F855D9" w:rsidRDefault="00F855D9" w:rsidP="00E351BF">
      <w:pPr>
        <w:snapToGrid w:val="0"/>
        <w:spacing w:after="100" w:afterAutospacing="1"/>
        <w:jc w:val="both"/>
      </w:pPr>
      <w:r>
        <w:rPr>
          <w:noProof/>
        </w:rPr>
        <mc:AlternateContent>
          <mc:Choice Requires="wps">
            <w:drawing>
              <wp:anchor distT="0" distB="0" distL="114300" distR="114300" simplePos="0" relativeHeight="251720704" behindDoc="0" locked="0" layoutInCell="1" allowOverlap="1" wp14:anchorId="42C8533D" wp14:editId="2798B1D2">
                <wp:simplePos x="0" y="0"/>
                <wp:positionH relativeFrom="column">
                  <wp:posOffset>0</wp:posOffset>
                </wp:positionH>
                <wp:positionV relativeFrom="paragraph">
                  <wp:posOffset>0</wp:posOffset>
                </wp:positionV>
                <wp:extent cx="1828800" cy="1828800"/>
                <wp:effectExtent l="0" t="0" r="24765" b="1397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9CE83D8" w14:textId="77777777" w:rsidR="00F855D9" w:rsidRPr="00430C6D" w:rsidRDefault="00F855D9" w:rsidP="00F855D9">
                            <w:pPr>
                              <w:rPr>
                                <w:highlight w:val="green"/>
                              </w:rPr>
                            </w:pPr>
                            <w:r w:rsidRPr="00430C6D">
                              <w:rPr>
                                <w:b/>
                                <w:bCs/>
                                <w:highlight w:val="green"/>
                              </w:rPr>
                              <w:t>Agreement</w:t>
                            </w:r>
                          </w:p>
                          <w:p w14:paraId="62A4DC0B" w14:textId="77777777" w:rsidR="00F855D9" w:rsidRDefault="00F855D9" w:rsidP="00F855D9">
                            <w:r>
                              <w:t xml:space="preserve">In R18 LTM, on the QCL source of the TCI state before/during the cell switch command, </w:t>
                            </w:r>
                          </w:p>
                          <w:p w14:paraId="699A8562" w14:textId="77777777" w:rsidR="00F855D9" w:rsidRPr="00C922E0" w:rsidRDefault="00F855D9" w:rsidP="009A197F">
                            <w:pPr>
                              <w:pStyle w:val="ListParagraph"/>
                              <w:numPr>
                                <w:ilvl w:val="0"/>
                                <w:numId w:val="27"/>
                              </w:numPr>
                              <w:snapToGrid w:val="0"/>
                              <w:spacing w:after="100" w:afterAutospacing="1"/>
                              <w:contextualSpacing w:val="0"/>
                              <w:jc w:val="both"/>
                            </w:pPr>
                            <w:r w:rsidRPr="00C922E0">
                              <w:t>SSB or TRS can be configured in a TCI state for the candidate cell(s) before/during cell switch command</w:t>
                            </w:r>
                          </w:p>
                          <w:p w14:paraId="67FBF650" w14:textId="77777777" w:rsidR="00F855D9" w:rsidRPr="00AE3EE7" w:rsidRDefault="00F855D9" w:rsidP="009A197F">
                            <w:pPr>
                              <w:pStyle w:val="ListParagraph"/>
                              <w:numPr>
                                <w:ilvl w:val="1"/>
                                <w:numId w:val="27"/>
                              </w:numPr>
                              <w:snapToGrid w:val="0"/>
                              <w:spacing w:after="100" w:afterAutospacing="1"/>
                              <w:jc w:val="both"/>
                            </w:pPr>
                            <w:r w:rsidRPr="00C922E0">
                              <w:t>Whether the TRS can be used for the candidate cell(s) before/during cell switch command is up to UE capability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2C8533D" id="Text Box 6" o:spid="_x0000_s1031" type="#_x0000_t202" style="position:absolute;left:0;text-align:left;margin-left:0;margin-top:0;width:2in;height:2in;z-index:2517207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3T9p6VgCAADLBAAADgAAAAAAAAAAAAAAAAAuAgAAZHJzL2Uyb0RvYy54bWxQSwECLQAU&#10;AAYACAAAACEANlRPAdkAAAAFAQAADwAAAAAAAAAAAAAAAACyBAAAZHJzL2Rvd25yZXYueG1sUEsF&#10;BgAAAAAEAAQA8wAAALgFAAAAAA==&#10;" fillcolor="#f2f2f2 [3052]" strokeweight=".5pt">
                <v:textbox style="mso-fit-shape-to-text:t">
                  <w:txbxContent>
                    <w:p w14:paraId="59CE83D8" w14:textId="77777777" w:rsidR="00F855D9" w:rsidRPr="00430C6D" w:rsidRDefault="00F855D9" w:rsidP="00F855D9">
                      <w:pPr>
                        <w:rPr>
                          <w:highlight w:val="green"/>
                        </w:rPr>
                      </w:pPr>
                      <w:r w:rsidRPr="00430C6D">
                        <w:rPr>
                          <w:b/>
                          <w:bCs/>
                          <w:highlight w:val="green"/>
                        </w:rPr>
                        <w:t>Agreement</w:t>
                      </w:r>
                    </w:p>
                    <w:p w14:paraId="62A4DC0B" w14:textId="77777777" w:rsidR="00F855D9" w:rsidRDefault="00F855D9" w:rsidP="00F855D9">
                      <w:r>
                        <w:t xml:space="preserve">In R18 LTM, on the QCL source of the TCI state before/during the cell switch command, </w:t>
                      </w:r>
                    </w:p>
                    <w:p w14:paraId="699A8562" w14:textId="77777777" w:rsidR="00F855D9" w:rsidRPr="00C922E0" w:rsidRDefault="00F855D9" w:rsidP="009A197F">
                      <w:pPr>
                        <w:pStyle w:val="ListParagraph"/>
                        <w:numPr>
                          <w:ilvl w:val="0"/>
                          <w:numId w:val="27"/>
                        </w:numPr>
                        <w:snapToGrid w:val="0"/>
                        <w:spacing w:after="100" w:afterAutospacing="1"/>
                        <w:contextualSpacing w:val="0"/>
                        <w:jc w:val="both"/>
                      </w:pPr>
                      <w:r w:rsidRPr="00C922E0">
                        <w:t>SSB or TRS can be configured in a TCI state for the candidate cell(s) before/during cell switch command</w:t>
                      </w:r>
                    </w:p>
                    <w:p w14:paraId="67FBF650" w14:textId="77777777" w:rsidR="00F855D9" w:rsidRPr="00AE3EE7" w:rsidRDefault="00F855D9" w:rsidP="009A197F">
                      <w:pPr>
                        <w:pStyle w:val="ListParagraph"/>
                        <w:numPr>
                          <w:ilvl w:val="1"/>
                          <w:numId w:val="27"/>
                        </w:numPr>
                        <w:snapToGrid w:val="0"/>
                        <w:spacing w:after="100" w:afterAutospacing="1"/>
                        <w:jc w:val="both"/>
                      </w:pPr>
                      <w:r w:rsidRPr="00C922E0">
                        <w:t>Whether the TRS can be used for the candidate cell(s) before/during cell switch command is up to UE capability</w:t>
                      </w:r>
                    </w:p>
                  </w:txbxContent>
                </v:textbox>
                <w10:wrap type="square"/>
              </v:shape>
            </w:pict>
          </mc:Fallback>
        </mc:AlternateContent>
      </w:r>
    </w:p>
    <w:p w14:paraId="171803BA" w14:textId="39100407" w:rsidR="00F855D9" w:rsidRDefault="00294C0C" w:rsidP="00E351BF">
      <w:pPr>
        <w:snapToGrid w:val="0"/>
        <w:spacing w:after="100" w:afterAutospacing="1"/>
        <w:jc w:val="both"/>
      </w:pPr>
      <w:r>
        <w:t>When the UE supports TRS as a source RS of an LTM TCI state for a candidate cell, t</w:t>
      </w:r>
      <w:r w:rsidR="00BE4A48">
        <w:t>his would require configuration of NZP CSI-RS resources with a LTM TCI state for quasi-co-location information.</w:t>
      </w:r>
      <w:r>
        <w:t xml:space="preserve"> The NZP-CSI-RS resource IE</w:t>
      </w:r>
    </w:p>
    <w:p w14:paraId="239664CC" w14:textId="77777777" w:rsidR="00294C0C" w:rsidRPr="00C0503E" w:rsidRDefault="00294C0C" w:rsidP="00294C0C">
      <w:pPr>
        <w:pStyle w:val="PL"/>
      </w:pPr>
      <w:r w:rsidRPr="00C0503E">
        <w:lastRenderedPageBreak/>
        <w:t xml:space="preserve">NZP-CSI-RS-Resource ::=             </w:t>
      </w:r>
      <w:r w:rsidRPr="00C0503E">
        <w:rPr>
          <w:color w:val="993366"/>
        </w:rPr>
        <w:t>SEQUENCE</w:t>
      </w:r>
      <w:r w:rsidRPr="00C0503E">
        <w:t xml:space="preserve"> {</w:t>
      </w:r>
    </w:p>
    <w:p w14:paraId="5BA5AF76" w14:textId="77777777" w:rsidR="00294C0C" w:rsidRPr="00C0503E" w:rsidRDefault="00294C0C" w:rsidP="00294C0C">
      <w:pPr>
        <w:pStyle w:val="PL"/>
      </w:pPr>
      <w:r w:rsidRPr="00C0503E">
        <w:t xml:space="preserve">    nzp-CSI-RS-ResourceId               NZP-CSI-RS-ResourceId,</w:t>
      </w:r>
    </w:p>
    <w:p w14:paraId="7E493B66" w14:textId="77777777" w:rsidR="00294C0C" w:rsidRPr="00C0503E" w:rsidRDefault="00294C0C" w:rsidP="00294C0C">
      <w:pPr>
        <w:pStyle w:val="PL"/>
      </w:pPr>
      <w:r w:rsidRPr="00C0503E">
        <w:t xml:space="preserve">    resourceMapping                     CSI-RS-ResourceMapping,</w:t>
      </w:r>
    </w:p>
    <w:p w14:paraId="5A78A9B8" w14:textId="77777777" w:rsidR="00294C0C" w:rsidRPr="00C0503E" w:rsidRDefault="00294C0C" w:rsidP="00294C0C">
      <w:pPr>
        <w:pStyle w:val="PL"/>
      </w:pPr>
      <w:r w:rsidRPr="00C0503E">
        <w:t xml:space="preserve">    powerControlOffset                  </w:t>
      </w:r>
      <w:r w:rsidRPr="00C0503E">
        <w:rPr>
          <w:color w:val="993366"/>
        </w:rPr>
        <w:t>INTEGER</w:t>
      </w:r>
      <w:r w:rsidRPr="00C0503E">
        <w:t xml:space="preserve"> (-8..15),</w:t>
      </w:r>
    </w:p>
    <w:p w14:paraId="6213E6D0" w14:textId="77777777" w:rsidR="00294C0C" w:rsidRPr="00C0503E" w:rsidRDefault="00294C0C" w:rsidP="00294C0C">
      <w:pPr>
        <w:pStyle w:val="PL"/>
        <w:rPr>
          <w:color w:val="808080"/>
        </w:rPr>
      </w:pPr>
      <w:r w:rsidRPr="00C0503E">
        <w:t xml:space="preserve">    powerControlOffsetSS                </w:t>
      </w:r>
      <w:r w:rsidRPr="00C0503E">
        <w:rPr>
          <w:color w:val="993366"/>
        </w:rPr>
        <w:t>ENUMERATED</w:t>
      </w:r>
      <w:r w:rsidRPr="00C0503E">
        <w:t xml:space="preserve">{db-3, db0, db3, db6}                 </w:t>
      </w:r>
      <w:r w:rsidRPr="00C0503E">
        <w:rPr>
          <w:color w:val="993366"/>
        </w:rPr>
        <w:t>OPTIONAL</w:t>
      </w:r>
      <w:r w:rsidRPr="00C0503E">
        <w:t xml:space="preserve">,   </w:t>
      </w:r>
      <w:r w:rsidRPr="00C0503E">
        <w:rPr>
          <w:color w:val="808080"/>
        </w:rPr>
        <w:t>-- Need R</w:t>
      </w:r>
    </w:p>
    <w:p w14:paraId="308A93C7" w14:textId="77777777" w:rsidR="00294C0C" w:rsidRPr="00C0503E" w:rsidRDefault="00294C0C" w:rsidP="00294C0C">
      <w:pPr>
        <w:pStyle w:val="PL"/>
      </w:pPr>
      <w:r w:rsidRPr="00C0503E">
        <w:t xml:space="preserve">    scramblingID                        ScramblingId,</w:t>
      </w:r>
    </w:p>
    <w:p w14:paraId="4F540771" w14:textId="77777777" w:rsidR="00294C0C" w:rsidRPr="00C0503E" w:rsidRDefault="00294C0C" w:rsidP="00294C0C">
      <w:pPr>
        <w:pStyle w:val="PL"/>
        <w:rPr>
          <w:color w:val="808080"/>
        </w:rPr>
      </w:pPr>
      <w:r w:rsidRPr="00C0503E">
        <w:t xml:space="preserve">    periodicityAndOffset                CSI-ResourcePeriodicityAndOffset                </w:t>
      </w:r>
      <w:r w:rsidRPr="00C0503E">
        <w:rPr>
          <w:color w:val="993366"/>
        </w:rPr>
        <w:t>OPTIONAL</w:t>
      </w:r>
      <w:r w:rsidRPr="00C0503E">
        <w:t xml:space="preserve">,   </w:t>
      </w:r>
      <w:r w:rsidRPr="00C0503E">
        <w:rPr>
          <w:color w:val="808080"/>
        </w:rPr>
        <w:t>-- Cond PeriodicOrSemiPersistent</w:t>
      </w:r>
    </w:p>
    <w:p w14:paraId="65AE6532" w14:textId="77777777" w:rsidR="00294C0C" w:rsidRPr="00C0503E" w:rsidRDefault="00294C0C" w:rsidP="00294C0C">
      <w:pPr>
        <w:pStyle w:val="PL"/>
        <w:rPr>
          <w:color w:val="808080"/>
        </w:rPr>
      </w:pPr>
      <w:r w:rsidRPr="00C0503E">
        <w:t xml:space="preserve">    </w:t>
      </w:r>
      <w:r w:rsidRPr="00294C0C">
        <w:rPr>
          <w:highlight w:val="cyan"/>
        </w:rPr>
        <w:t>qcl-InfoPeriodicCSI-RS              TCI-StateId</w:t>
      </w:r>
      <w:r w:rsidRPr="00C0503E">
        <w:t xml:space="preserve">                                     </w:t>
      </w:r>
      <w:r w:rsidRPr="00C0503E">
        <w:rPr>
          <w:color w:val="993366"/>
        </w:rPr>
        <w:t>OPTIONAL</w:t>
      </w:r>
      <w:r w:rsidRPr="00C0503E">
        <w:t xml:space="preserve">,   </w:t>
      </w:r>
      <w:r w:rsidRPr="00C0503E">
        <w:rPr>
          <w:color w:val="808080"/>
        </w:rPr>
        <w:t>-- Cond Periodic</w:t>
      </w:r>
    </w:p>
    <w:p w14:paraId="6E6D25A0" w14:textId="77777777" w:rsidR="00294C0C" w:rsidRPr="00C0503E" w:rsidRDefault="00294C0C" w:rsidP="00294C0C">
      <w:pPr>
        <w:pStyle w:val="PL"/>
      </w:pPr>
      <w:r w:rsidRPr="00C0503E">
        <w:t xml:space="preserve">    ...</w:t>
      </w:r>
    </w:p>
    <w:p w14:paraId="6C494BA1" w14:textId="77777777" w:rsidR="00294C0C" w:rsidRPr="00C0503E" w:rsidRDefault="00294C0C" w:rsidP="00294C0C">
      <w:pPr>
        <w:pStyle w:val="PL"/>
      </w:pPr>
      <w:r w:rsidRPr="00C0503E">
        <w:t>}</w:t>
      </w:r>
    </w:p>
    <w:p w14:paraId="6E613B60" w14:textId="4C27AC5A" w:rsidR="00BE4A48" w:rsidRDefault="00BE4A48" w:rsidP="00E351BF">
      <w:pPr>
        <w:snapToGrid w:val="0"/>
        <w:spacing w:after="100" w:afterAutospacing="1"/>
        <w:jc w:val="both"/>
      </w:pPr>
    </w:p>
    <w:p w14:paraId="6C9796A0" w14:textId="2D61C47C" w:rsidR="00294C0C" w:rsidRDefault="00294C0C" w:rsidP="00E351BF">
      <w:pPr>
        <w:snapToGrid w:val="0"/>
        <w:spacing w:after="100" w:afterAutospacing="1"/>
        <w:jc w:val="both"/>
      </w:pPr>
      <w:r>
        <w:t>The field qcl-InfoPeriodicCSI-RS can refer to a LTM TCI state ID of a candidate cell</w:t>
      </w:r>
      <w:r w:rsidR="00C03C7C">
        <w:t xml:space="preserve">. We can have one list of CSI-RS resources with qcl-Info provided by </w:t>
      </w:r>
      <w:r w:rsidR="00C03C7C" w:rsidRPr="00C03C7C">
        <w:t>TCI-StateId</w:t>
      </w:r>
      <w:r w:rsidR="00C03C7C">
        <w:t xml:space="preserve"> or LTM-tci-StateId, such that:</w:t>
      </w:r>
    </w:p>
    <w:p w14:paraId="1280E024" w14:textId="77777777" w:rsidR="00C03C7C" w:rsidRDefault="00C03C7C" w:rsidP="00E351BF">
      <w:pPr>
        <w:snapToGrid w:val="0"/>
        <w:spacing w:after="100" w:afterAutospacing="1"/>
        <w:jc w:val="both"/>
      </w:pPr>
      <w:r w:rsidRPr="00C03C7C">
        <w:t xml:space="preserve">qcl-InfoPeriodicCSI-RS              </w:t>
      </w:r>
      <w:r>
        <w:t>CHOICE {</w:t>
      </w:r>
    </w:p>
    <w:p w14:paraId="400644DC" w14:textId="587DB3CF" w:rsidR="00C03C7C" w:rsidRDefault="00C03C7C" w:rsidP="00C03C7C">
      <w:pPr>
        <w:snapToGrid w:val="0"/>
        <w:spacing w:after="100" w:afterAutospacing="1"/>
        <w:ind w:left="2556" w:firstLine="284"/>
        <w:jc w:val="both"/>
      </w:pPr>
      <w:r w:rsidRPr="00C03C7C">
        <w:t>TCI-StateId</w:t>
      </w:r>
      <w:r>
        <w:t>,</w:t>
      </w:r>
    </w:p>
    <w:p w14:paraId="6967F9BE" w14:textId="580126F3" w:rsidR="00C03C7C" w:rsidRDefault="00C03C7C" w:rsidP="00C03C7C">
      <w:pPr>
        <w:snapToGrid w:val="0"/>
        <w:spacing w:after="100" w:afterAutospacing="1"/>
        <w:jc w:val="both"/>
      </w:pPr>
      <w:r>
        <w:tab/>
      </w:r>
      <w:r>
        <w:tab/>
      </w:r>
      <w:r>
        <w:tab/>
      </w:r>
      <w:r>
        <w:tab/>
      </w:r>
      <w:r>
        <w:tab/>
      </w:r>
      <w:r>
        <w:tab/>
      </w:r>
      <w:r>
        <w:tab/>
      </w:r>
      <w:r>
        <w:tab/>
      </w:r>
      <w:r>
        <w:tab/>
      </w:r>
      <w:r>
        <w:tab/>
        <w:t>LTM-tci-StateId</w:t>
      </w:r>
    </w:p>
    <w:p w14:paraId="3F401351" w14:textId="6F4431E1" w:rsidR="00C03C7C" w:rsidRDefault="00C03C7C" w:rsidP="00C03C7C">
      <w:pPr>
        <w:snapToGrid w:val="0"/>
        <w:spacing w:after="100" w:afterAutospacing="1"/>
        <w:jc w:val="both"/>
      </w:pPr>
      <w:r>
        <w:t>},</w:t>
      </w:r>
    </w:p>
    <w:p w14:paraId="263A755B" w14:textId="4F8ACFB5" w:rsidR="00C03C7C" w:rsidRDefault="00C03C7C" w:rsidP="00C03C7C">
      <w:pPr>
        <w:snapToGrid w:val="0"/>
        <w:spacing w:after="100" w:afterAutospacing="1"/>
        <w:jc w:val="both"/>
      </w:pPr>
      <w:r>
        <w:t xml:space="preserve">Alternatively, we can have separate lists of CSI-RS resources, a first list for qcl-Info provided by </w:t>
      </w:r>
      <w:r w:rsidRPr="00C03C7C">
        <w:t>TCI-StateId</w:t>
      </w:r>
      <w:r>
        <w:t>, and a second list for qcl-Info provided by LTM-tci-StateId.</w:t>
      </w:r>
    </w:p>
    <w:p w14:paraId="46C85324" w14:textId="58108601" w:rsidR="00C03C7C" w:rsidRDefault="00C03C7C" w:rsidP="00C03C7C">
      <w:pPr>
        <w:snapToGrid w:val="0"/>
        <w:spacing w:after="100" w:afterAutospacing="1"/>
        <w:jc w:val="both"/>
      </w:pPr>
      <w:r>
        <w:t>A CSI-RS resource with qcl-Info provided by LTM-tci-StateId can be used as a source RS for a LTM TCI state of a candidate cell if supported by the UE.</w:t>
      </w:r>
    </w:p>
    <w:p w14:paraId="290BC905" w14:textId="45DBC070" w:rsidR="00294C0C" w:rsidRPr="00294C0C" w:rsidRDefault="00294C0C" w:rsidP="00E351BF">
      <w:pPr>
        <w:snapToGrid w:val="0"/>
        <w:spacing w:after="100" w:afterAutospacing="1"/>
        <w:jc w:val="both"/>
        <w:rPr>
          <w:b/>
          <w:i/>
        </w:rPr>
      </w:pPr>
      <w:r w:rsidRPr="00294C0C">
        <w:rPr>
          <w:b/>
          <w:i/>
        </w:rPr>
        <w:t xml:space="preserve">Proposal 15: </w:t>
      </w:r>
      <w:r w:rsidR="00C03C7C">
        <w:rPr>
          <w:b/>
          <w:i/>
        </w:rPr>
        <w:t>I</w:t>
      </w:r>
      <w:r w:rsidRPr="00294C0C">
        <w:rPr>
          <w:b/>
          <w:i/>
        </w:rPr>
        <w:t>f a UE supports TRS as a source RS of an LTM TCI state for a candidate cell,</w:t>
      </w:r>
      <w:r>
        <w:rPr>
          <w:b/>
          <w:i/>
        </w:rPr>
        <w:t xml:space="preserve"> a NZP-CSI-RS-resource can be configured with </w:t>
      </w:r>
      <w:r w:rsidRPr="00294C0C">
        <w:rPr>
          <w:b/>
          <w:i/>
        </w:rPr>
        <w:t>qcl-Info</w:t>
      </w:r>
      <w:r>
        <w:rPr>
          <w:b/>
          <w:i/>
        </w:rPr>
        <w:t xml:space="preserve">PeriodicCSI-RS referring to a LTM TCI state ID of a candidate cell. </w:t>
      </w:r>
    </w:p>
    <w:p w14:paraId="08052FC3" w14:textId="0D2BA5AB" w:rsidR="00E351BF" w:rsidRDefault="00E351BF" w:rsidP="00F94D03">
      <w:pPr>
        <w:rPr>
          <w:lang w:val="en-GB" w:eastAsia="ko-KR"/>
        </w:rPr>
      </w:pPr>
    </w:p>
    <w:p w14:paraId="27FADF41" w14:textId="3DBEB446" w:rsidR="00521527" w:rsidRDefault="00521527" w:rsidP="00521527">
      <w:pPr>
        <w:pStyle w:val="Heading2"/>
        <w:rPr>
          <w:lang w:eastAsia="ko-KR"/>
        </w:rPr>
      </w:pPr>
      <w:r>
        <w:rPr>
          <w:lang w:eastAsia="ko-KR"/>
        </w:rPr>
        <w:t>Dynamic cell switch</w:t>
      </w:r>
    </w:p>
    <w:p w14:paraId="5816B0DA" w14:textId="1A6231A8" w:rsidR="000A7535" w:rsidRDefault="000A7535" w:rsidP="000A7535">
      <w:pPr>
        <w:rPr>
          <w:lang w:val="en-GB" w:eastAsia="ko-KR"/>
        </w:rPr>
      </w:pPr>
    </w:p>
    <w:p w14:paraId="30146C80" w14:textId="55D7AE6E" w:rsidR="005D4D45" w:rsidRDefault="005D4D45" w:rsidP="00D577DF">
      <w:pPr>
        <w:rPr>
          <w:lang w:val="en-GB" w:eastAsia="ko-KR"/>
        </w:rPr>
      </w:pPr>
      <w:r>
        <w:rPr>
          <w:lang w:val="en-GB" w:eastAsia="ko-KR"/>
        </w:rPr>
        <w:t>In RAN1#111</w:t>
      </w:r>
      <w:r w:rsidR="00D577DF">
        <w:rPr>
          <w:lang w:val="en-GB" w:eastAsia="ko-KR"/>
        </w:rPr>
        <w:t>, the following agreement was made:</w:t>
      </w:r>
      <w:r>
        <w:rPr>
          <w:noProof/>
        </w:rPr>
        <mc:AlternateContent>
          <mc:Choice Requires="wps">
            <w:drawing>
              <wp:anchor distT="0" distB="0" distL="114300" distR="114300" simplePos="0" relativeHeight="251692032" behindDoc="0" locked="0" layoutInCell="1" allowOverlap="1" wp14:anchorId="7A50B0FA" wp14:editId="36A6F793">
                <wp:simplePos x="0" y="0"/>
                <wp:positionH relativeFrom="margin">
                  <wp:align>left</wp:align>
                </wp:positionH>
                <wp:positionV relativeFrom="paragraph">
                  <wp:posOffset>262255</wp:posOffset>
                </wp:positionV>
                <wp:extent cx="6158230" cy="1828800"/>
                <wp:effectExtent l="0" t="0" r="13970" b="10160"/>
                <wp:wrapSquare wrapText="bothSides"/>
                <wp:docPr id="16" name="Text Box 16"/>
                <wp:cNvGraphicFramePr/>
                <a:graphic xmlns:a="http://schemas.openxmlformats.org/drawingml/2006/main">
                  <a:graphicData uri="http://schemas.microsoft.com/office/word/2010/wordprocessingShape">
                    <wps:wsp>
                      <wps:cNvSpPr txBox="1"/>
                      <wps:spPr>
                        <a:xfrm>
                          <a:off x="0" y="0"/>
                          <a:ext cx="6158230" cy="1828800"/>
                        </a:xfrm>
                        <a:prstGeom prst="rect">
                          <a:avLst/>
                        </a:prstGeom>
                        <a:solidFill>
                          <a:schemeClr val="bg1">
                            <a:lumMod val="95000"/>
                          </a:schemeClr>
                        </a:solidFill>
                        <a:ln w="6350">
                          <a:solidFill>
                            <a:prstClr val="black"/>
                          </a:solidFill>
                        </a:ln>
                      </wps:spPr>
                      <wps:txbx>
                        <w:txbxContent>
                          <w:p w14:paraId="42739D89" w14:textId="77777777" w:rsidR="00877908" w:rsidRPr="004E433E" w:rsidRDefault="00877908" w:rsidP="005D4D45">
                            <w:pPr>
                              <w:rPr>
                                <w:highlight w:val="green"/>
                                <w:lang w:eastAsia="ja-JP"/>
                              </w:rPr>
                            </w:pPr>
                            <w:r w:rsidRPr="004E433E">
                              <w:rPr>
                                <w:rFonts w:eastAsia="Yu Mincho"/>
                                <w:highlight w:val="green"/>
                                <w:lang w:eastAsia="ja-JP"/>
                              </w:rPr>
                              <w:t>Agreement</w:t>
                            </w:r>
                          </w:p>
                          <w:p w14:paraId="686F68F5" w14:textId="77777777" w:rsidR="00877908" w:rsidRPr="00E659FB" w:rsidRDefault="00877908" w:rsidP="009A197F">
                            <w:pPr>
                              <w:numPr>
                                <w:ilvl w:val="0"/>
                                <w:numId w:val="19"/>
                              </w:numPr>
                              <w:spacing w:after="0"/>
                              <w:rPr>
                                <w:rFonts w:eastAsia="MS PGothic"/>
                              </w:rPr>
                            </w:pPr>
                            <w:r w:rsidRPr="00E659FB">
                              <w:t xml:space="preserve">For beam indication timing for Rel-18 LTM, </w:t>
                            </w:r>
                          </w:p>
                          <w:p w14:paraId="151A7731" w14:textId="77777777" w:rsidR="00877908" w:rsidRPr="00E659FB" w:rsidRDefault="00877908" w:rsidP="009A197F">
                            <w:pPr>
                              <w:numPr>
                                <w:ilvl w:val="2"/>
                                <w:numId w:val="19"/>
                              </w:numPr>
                              <w:spacing w:after="0"/>
                              <w:rPr>
                                <w:rFonts w:eastAsia="MS PGothic"/>
                              </w:rPr>
                            </w:pPr>
                            <w:r w:rsidRPr="00E659FB">
                              <w:t xml:space="preserve">Support Scenario 2: Beam indication together with cell switch command, </w:t>
                            </w:r>
                          </w:p>
                          <w:p w14:paraId="335B53C4" w14:textId="77777777" w:rsidR="00877908" w:rsidRPr="00E659FB" w:rsidRDefault="00877908" w:rsidP="009A197F">
                            <w:pPr>
                              <w:numPr>
                                <w:ilvl w:val="3"/>
                                <w:numId w:val="19"/>
                              </w:numPr>
                              <w:spacing w:after="0"/>
                              <w:rPr>
                                <w:rFonts w:eastAsia="MS PGothic"/>
                              </w:rPr>
                            </w:pPr>
                            <w:r w:rsidRPr="00E659FB">
                              <w:t xml:space="preserve">For Rel-17 unified TCI framework, </w:t>
                            </w:r>
                          </w:p>
                          <w:p w14:paraId="51A94C2F" w14:textId="77777777" w:rsidR="00877908" w:rsidRPr="00E659FB" w:rsidRDefault="00877908" w:rsidP="009A197F">
                            <w:pPr>
                              <w:numPr>
                                <w:ilvl w:val="4"/>
                                <w:numId w:val="19"/>
                              </w:numPr>
                              <w:spacing w:after="0"/>
                              <w:rPr>
                                <w:rFonts w:eastAsia="MS PGothic"/>
                              </w:rPr>
                            </w:pPr>
                            <w:r w:rsidRPr="00E659FB">
                              <w:rPr>
                                <w:rFonts w:hint="eastAsia"/>
                              </w:rPr>
                              <w:t>B</w:t>
                            </w:r>
                            <w:r w:rsidRPr="00E659FB">
                              <w:t>eam indication indicates TCI state for each target serving cell</w:t>
                            </w:r>
                          </w:p>
                          <w:p w14:paraId="66DC99F0" w14:textId="77777777" w:rsidR="00877908" w:rsidRPr="00E659FB" w:rsidRDefault="00877908" w:rsidP="009A197F">
                            <w:pPr>
                              <w:numPr>
                                <w:ilvl w:val="1"/>
                                <w:numId w:val="19"/>
                              </w:numPr>
                              <w:spacing w:after="0"/>
                            </w:pPr>
                            <w:r w:rsidRPr="00E659FB">
                              <w:t>FFS: Scenario 1: Beam indication before cell switch command</w:t>
                            </w:r>
                          </w:p>
                          <w:p w14:paraId="380A777C" w14:textId="77777777" w:rsidR="00877908" w:rsidRPr="00E659FB" w:rsidRDefault="00877908" w:rsidP="009A197F">
                            <w:pPr>
                              <w:numPr>
                                <w:ilvl w:val="1"/>
                                <w:numId w:val="19"/>
                              </w:numPr>
                              <w:spacing w:after="0"/>
                              <w:rPr>
                                <w:rFonts w:eastAsia="Times New Roman"/>
                              </w:rPr>
                            </w:pPr>
                            <w:r w:rsidRPr="00E659FB">
                              <w:rPr>
                                <w:rFonts w:hint="eastAsia"/>
                              </w:rPr>
                              <w:t>F</w:t>
                            </w:r>
                            <w:r w:rsidRPr="00E659FB">
                              <w:t>FS: Scenario 3: Beam indication after cell switch command</w:t>
                            </w:r>
                          </w:p>
                          <w:p w14:paraId="0496AE16" w14:textId="77777777" w:rsidR="00877908" w:rsidRPr="00CC2CDB" w:rsidRDefault="00877908" w:rsidP="009A197F">
                            <w:pPr>
                              <w:numPr>
                                <w:ilvl w:val="0"/>
                                <w:numId w:val="19"/>
                              </w:numPr>
                              <w:spacing w:after="0"/>
                            </w:pPr>
                            <w:r w:rsidRPr="00E659FB">
                              <w:rPr>
                                <w:rFonts w:hint="eastAsia"/>
                              </w:rPr>
                              <w:t>F</w:t>
                            </w:r>
                            <w:r w:rsidRPr="00E659FB">
                              <w:t>FS: Activation of TCI state(s) of target serving and/or candidate cell(s).</w:t>
                            </w:r>
                            <w:r w:rsidRPr="004E433E">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A50B0FA" id="Text Box 16" o:spid="_x0000_s1032" type="#_x0000_t202" style="position:absolute;margin-left:0;margin-top:20.65pt;width:484.9pt;height:2in;z-index:25169203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" fillcolor="#f2f2f2 [3052]" strokeweight=".5pt">
                <v:textbox style="mso-fit-shape-to-text:t">
                  <w:txbxContent>
                    <w:p w14:paraId="42739D89" w14:textId="77777777" w:rsidR="00877908" w:rsidRPr="004E433E" w:rsidRDefault="00877908" w:rsidP="005D4D45">
                      <w:pPr>
                        <w:rPr>
                          <w:highlight w:val="green"/>
                          <w:lang w:eastAsia="ja-JP"/>
                        </w:rPr>
                      </w:pPr>
                      <w:r w:rsidRPr="004E433E">
                        <w:rPr>
                          <w:rFonts w:eastAsia="Yu Mincho"/>
                          <w:highlight w:val="green"/>
                          <w:lang w:eastAsia="ja-JP"/>
                        </w:rPr>
                        <w:t>Agreement</w:t>
                      </w:r>
                    </w:p>
                    <w:p w14:paraId="686F68F5" w14:textId="77777777" w:rsidR="00877908" w:rsidRPr="00E659FB" w:rsidRDefault="00877908" w:rsidP="009A197F">
                      <w:pPr>
                        <w:numPr>
                          <w:ilvl w:val="0"/>
                          <w:numId w:val="19"/>
                        </w:numPr>
                        <w:spacing w:after="0"/>
                        <w:rPr>
                          <w:rFonts w:eastAsia="MS PGothic"/>
                        </w:rPr>
                      </w:pPr>
                      <w:r w:rsidRPr="00E659FB">
                        <w:t xml:space="preserve">For beam indication timing for Rel-18 LTM, </w:t>
                      </w:r>
                    </w:p>
                    <w:p w14:paraId="151A7731" w14:textId="77777777" w:rsidR="00877908" w:rsidRPr="00E659FB" w:rsidRDefault="00877908" w:rsidP="009A197F">
                      <w:pPr>
                        <w:numPr>
                          <w:ilvl w:val="2"/>
                          <w:numId w:val="19"/>
                        </w:numPr>
                        <w:spacing w:after="0"/>
                        <w:rPr>
                          <w:rFonts w:eastAsia="MS PGothic"/>
                        </w:rPr>
                      </w:pPr>
                      <w:r w:rsidRPr="00E659FB">
                        <w:t xml:space="preserve">Support Scenario 2: Beam indication together with cell switch command, </w:t>
                      </w:r>
                    </w:p>
                    <w:p w14:paraId="335B53C4" w14:textId="77777777" w:rsidR="00877908" w:rsidRPr="00E659FB" w:rsidRDefault="00877908" w:rsidP="009A197F">
                      <w:pPr>
                        <w:numPr>
                          <w:ilvl w:val="3"/>
                          <w:numId w:val="19"/>
                        </w:numPr>
                        <w:spacing w:after="0"/>
                        <w:rPr>
                          <w:rFonts w:eastAsia="MS PGothic"/>
                        </w:rPr>
                      </w:pPr>
                      <w:r w:rsidRPr="00E659FB">
                        <w:t xml:space="preserve">For Rel-17 unified TCI framework, </w:t>
                      </w:r>
                    </w:p>
                    <w:p w14:paraId="51A94C2F" w14:textId="77777777" w:rsidR="00877908" w:rsidRPr="00E659FB" w:rsidRDefault="00877908" w:rsidP="009A197F">
                      <w:pPr>
                        <w:numPr>
                          <w:ilvl w:val="4"/>
                          <w:numId w:val="19"/>
                        </w:numPr>
                        <w:spacing w:after="0"/>
                        <w:rPr>
                          <w:rFonts w:eastAsia="MS PGothic"/>
                        </w:rPr>
                      </w:pPr>
                      <w:r w:rsidRPr="00E659FB">
                        <w:rPr>
                          <w:rFonts w:hint="eastAsia"/>
                        </w:rPr>
                        <w:t>B</w:t>
                      </w:r>
                      <w:r w:rsidRPr="00E659FB">
                        <w:t>eam indication indicates TCI state for each target serving cell</w:t>
                      </w:r>
                    </w:p>
                    <w:p w14:paraId="66DC99F0" w14:textId="77777777" w:rsidR="00877908" w:rsidRPr="00E659FB" w:rsidRDefault="00877908" w:rsidP="009A197F">
                      <w:pPr>
                        <w:numPr>
                          <w:ilvl w:val="1"/>
                          <w:numId w:val="19"/>
                        </w:numPr>
                        <w:spacing w:after="0"/>
                      </w:pPr>
                      <w:r w:rsidRPr="00E659FB">
                        <w:t>FFS: Scenario 1: Beam indication before cell switch command</w:t>
                      </w:r>
                    </w:p>
                    <w:p w14:paraId="380A777C" w14:textId="77777777" w:rsidR="00877908" w:rsidRPr="00E659FB" w:rsidRDefault="00877908" w:rsidP="009A197F">
                      <w:pPr>
                        <w:numPr>
                          <w:ilvl w:val="1"/>
                          <w:numId w:val="19"/>
                        </w:numPr>
                        <w:spacing w:after="0"/>
                        <w:rPr>
                          <w:rFonts w:eastAsia="Times New Roman"/>
                        </w:rPr>
                      </w:pPr>
                      <w:r w:rsidRPr="00E659FB">
                        <w:rPr>
                          <w:rFonts w:hint="eastAsia"/>
                        </w:rPr>
                        <w:t>F</w:t>
                      </w:r>
                      <w:r w:rsidRPr="00E659FB">
                        <w:t>FS: Scenario 3: Beam indication after cell switch command</w:t>
                      </w:r>
                    </w:p>
                    <w:p w14:paraId="0496AE16" w14:textId="77777777" w:rsidR="00877908" w:rsidRPr="00CC2CDB" w:rsidRDefault="00877908" w:rsidP="009A197F">
                      <w:pPr>
                        <w:numPr>
                          <w:ilvl w:val="0"/>
                          <w:numId w:val="19"/>
                        </w:numPr>
                        <w:spacing w:after="0"/>
                      </w:pPr>
                      <w:r w:rsidRPr="00E659FB">
                        <w:rPr>
                          <w:rFonts w:hint="eastAsia"/>
                        </w:rPr>
                        <w:t>F</w:t>
                      </w:r>
                      <w:r w:rsidRPr="00E659FB">
                        <w:t>FS: Activation of TCI state(s) of target serving and/or candidate cell(s).</w:t>
                      </w:r>
                      <w:r w:rsidRPr="004E433E">
                        <w:t xml:space="preserve"> </w:t>
                      </w:r>
                    </w:p>
                  </w:txbxContent>
                </v:textbox>
                <w10:wrap type="square" anchorx="margin"/>
              </v:shape>
            </w:pict>
          </mc:Fallback>
        </mc:AlternateContent>
      </w:r>
    </w:p>
    <w:p w14:paraId="603B2F61" w14:textId="51C0EB77" w:rsidR="005D4D45" w:rsidRDefault="005D4D45" w:rsidP="00D577DF">
      <w:pPr>
        <w:rPr>
          <w:lang w:val="en-GB" w:eastAsia="ko-KR"/>
        </w:rPr>
      </w:pPr>
    </w:p>
    <w:p w14:paraId="322A961E" w14:textId="516658C2" w:rsidR="000E5C7E" w:rsidRPr="0005730F" w:rsidRDefault="0005730F" w:rsidP="0005730F">
      <w:pPr>
        <w:rPr>
          <w:lang w:val="en-GB" w:eastAsia="ko-KR"/>
        </w:rPr>
      </w:pPr>
      <w:r>
        <w:rPr>
          <w:lang w:val="en-GB" w:eastAsia="ko-KR"/>
        </w:rPr>
        <w:t xml:space="preserve">It is beneficial to have ICBM and LTM integrated in the same framework to allow for seamless transmission from one cell to the next, first using a beam from a target cell having a PCI separate from the PCI </w:t>
      </w:r>
      <w:r w:rsidR="00443469">
        <w:rPr>
          <w:lang w:val="en-GB" w:eastAsia="ko-KR"/>
        </w:rPr>
        <w:t>o</w:t>
      </w:r>
      <w:r>
        <w:rPr>
          <w:lang w:val="en-GB" w:eastAsia="ko-KR"/>
        </w:rPr>
        <w:t>f the serving cell, then transitioning to the target cell by a cell switch command.</w:t>
      </w:r>
      <w:r w:rsidR="006A1013">
        <w:rPr>
          <w:lang w:val="en-GB" w:eastAsia="ko-KR"/>
        </w:rPr>
        <w:t xml:space="preserve"> T</w:t>
      </w:r>
      <w:r w:rsidR="00D577DF" w:rsidRPr="0005730F">
        <w:rPr>
          <w:lang w:val="en-GB" w:eastAsia="ko-KR"/>
        </w:rPr>
        <w:t>he UE start</w:t>
      </w:r>
      <w:r w:rsidR="006A1013">
        <w:rPr>
          <w:lang w:val="en-GB" w:eastAsia="ko-KR"/>
        </w:rPr>
        <w:t>s communicating using an</w:t>
      </w:r>
      <w:r w:rsidR="00D577DF" w:rsidRPr="0005730F">
        <w:rPr>
          <w:lang w:val="en-GB" w:eastAsia="ko-KR"/>
        </w:rPr>
        <w:t xml:space="preserve"> indicated TCI state with the target cell before the cell switch command. This would be the case of ICBM. </w:t>
      </w:r>
      <w:r w:rsidR="000E5C7E" w:rsidRPr="0005730F">
        <w:rPr>
          <w:lang w:val="en-GB" w:eastAsia="ko-KR"/>
        </w:rPr>
        <w:t xml:space="preserve">A cell switch command is then </w:t>
      </w:r>
      <w:r w:rsidR="001D78DA" w:rsidRPr="0005730F">
        <w:rPr>
          <w:lang w:val="en-GB" w:eastAsia="ko-KR"/>
        </w:rPr>
        <w:t>sent</w:t>
      </w:r>
      <w:r w:rsidR="000E5C7E" w:rsidRPr="0005730F">
        <w:rPr>
          <w:lang w:val="en-GB" w:eastAsia="ko-KR"/>
        </w:rPr>
        <w:t xml:space="preserve"> to complete the handover procedure. </w:t>
      </w:r>
      <w:r w:rsidR="0054679B" w:rsidRPr="0005730F">
        <w:rPr>
          <w:lang w:val="en-GB" w:eastAsia="ko-KR"/>
        </w:rPr>
        <w:t xml:space="preserve">The advantage of using ICBM beam management for L1/L2 mobility is to reduce latency, signalling overhead and interruption time. </w:t>
      </w:r>
      <w:r w:rsidR="00F72DC3" w:rsidRPr="0005730F">
        <w:rPr>
          <w:lang w:val="en-GB" w:eastAsia="ko-KR"/>
        </w:rPr>
        <w:t>We see LTM and ICBM as complimentary solutions, there</w:t>
      </w:r>
      <w:r w:rsidR="006A1013">
        <w:rPr>
          <w:lang w:val="en-GB" w:eastAsia="ko-KR"/>
        </w:rPr>
        <w:t>fore</w:t>
      </w:r>
      <w:r w:rsidR="00F72DC3" w:rsidRPr="0005730F">
        <w:rPr>
          <w:lang w:val="en-GB" w:eastAsia="ko-KR"/>
        </w:rPr>
        <w:t xml:space="preserve"> supporting both of them is an important feature.</w:t>
      </w:r>
      <w:r w:rsidR="005B2781" w:rsidRPr="0005730F">
        <w:rPr>
          <w:lang w:val="en-GB" w:eastAsia="ko-KR"/>
        </w:rPr>
        <w:t xml:space="preserve"> A benefit of having the UE communicate with the target cell first using ICBM, before doing a cell switch using LTM is to minimize communication distribution between the UE and </w:t>
      </w:r>
      <w:r w:rsidR="005B2781" w:rsidRPr="0005730F">
        <w:rPr>
          <w:lang w:val="en-GB" w:eastAsia="ko-KR"/>
        </w:rPr>
        <w:lastRenderedPageBreak/>
        <w:t>the network. In high mobility scenarios, the link to the source cell could degrade rapidly, making it plausible that the cell switch command from the source serving could be missed by the UE, hence switching beams to the target cell before cell switch and having the cell switch command come from the target cell could improve reliability and reduce disruption.</w:t>
      </w:r>
    </w:p>
    <w:p w14:paraId="5B5484A4" w14:textId="488AB769" w:rsidR="00F72DC3" w:rsidRPr="00F72DC3" w:rsidRDefault="00F72DC3" w:rsidP="00F72DC3">
      <w:pPr>
        <w:rPr>
          <w:lang w:val="en-GB" w:eastAsia="ko-KR"/>
        </w:rPr>
      </w:pPr>
      <w:r w:rsidRPr="00D01D94">
        <w:rPr>
          <w:b/>
          <w:i/>
          <w:lang w:val="en-GB"/>
        </w:rPr>
        <w:t xml:space="preserve">Proposal </w:t>
      </w:r>
      <w:r w:rsidR="006A1013">
        <w:rPr>
          <w:b/>
          <w:i/>
          <w:lang w:val="en-GB"/>
        </w:rPr>
        <w:t>16</w:t>
      </w:r>
      <w:r w:rsidRPr="00D01D94">
        <w:rPr>
          <w:b/>
          <w:i/>
          <w:lang w:val="en-GB"/>
        </w:rPr>
        <w:t>:</w:t>
      </w:r>
      <w:r>
        <w:rPr>
          <w:lang w:val="en-GB"/>
        </w:rPr>
        <w:t xml:space="preserve"> </w:t>
      </w:r>
      <w:r>
        <w:rPr>
          <w:b/>
          <w:i/>
          <w:lang w:eastAsia="ko-KR"/>
        </w:rPr>
        <w:t>Rel-18 LTM and Rel-17 ICBM can operate together. A UE first uses a beam of the target cell, before switching to the target cell.</w:t>
      </w:r>
    </w:p>
    <w:p w14:paraId="2F002053" w14:textId="585DE8EF" w:rsidR="00E14D11" w:rsidRDefault="006A1013" w:rsidP="00E14D11">
      <w:pPr>
        <w:rPr>
          <w:lang w:eastAsia="ko-KR"/>
        </w:rPr>
      </w:pPr>
      <w:r>
        <w:rPr>
          <w:lang w:eastAsia="ko-KR"/>
        </w:rPr>
        <w:t>The UE is first indicated a TCI state</w:t>
      </w:r>
      <w:r w:rsidR="00CD31AF">
        <w:rPr>
          <w:lang w:eastAsia="ko-KR"/>
        </w:rPr>
        <w:t>(s)</w:t>
      </w:r>
      <w:r>
        <w:rPr>
          <w:lang w:eastAsia="ko-KR"/>
        </w:rPr>
        <w:t xml:space="preserve"> for a target cell using the ICBM framework. </w:t>
      </w:r>
      <w:r w:rsidR="00CD31AF">
        <w:rPr>
          <w:lang w:eastAsia="ko-KR"/>
        </w:rPr>
        <w:t>A UE is then indicated a LTM TCI state(s) in the cell switch command. If the QCL source RS of the TCI state(s) indicated to the UE using the ICBM framework and the QCL source RS of the TCI state(s) in the cell switch command are the same. The UE maintains the same beam after cell switch.</w:t>
      </w:r>
    </w:p>
    <w:p w14:paraId="25BDF97C" w14:textId="5EDE1461" w:rsidR="00CD31AF" w:rsidRPr="00CD31AF" w:rsidRDefault="00CD31AF" w:rsidP="00E14D11">
      <w:pPr>
        <w:rPr>
          <w:b/>
          <w:i/>
          <w:lang w:eastAsia="ko-KR"/>
        </w:rPr>
      </w:pPr>
      <w:r w:rsidRPr="00CD31AF">
        <w:rPr>
          <w:b/>
          <w:i/>
          <w:lang w:eastAsia="ko-KR"/>
        </w:rPr>
        <w:t>Proposal 17: If the QCL source RS of TCI state(s) indicated to the UE before cell switch and the QCL source RS of TCI state(s) in the cell switch command are the same, the UE maintains the same beam after cell switch.</w:t>
      </w:r>
    </w:p>
    <w:p w14:paraId="3EAFCF0D" w14:textId="454A9823" w:rsidR="00571397" w:rsidRDefault="00571397" w:rsidP="00E14D11">
      <w:pPr>
        <w:rPr>
          <w:rFonts w:eastAsiaTheme="minorEastAsia"/>
          <w:lang w:eastAsia="ko-KR"/>
        </w:rPr>
      </w:pPr>
    </w:p>
    <w:p w14:paraId="59BB4709" w14:textId="4DEF0A70" w:rsidR="00DD2637" w:rsidRDefault="00DD2637" w:rsidP="00E14D11">
      <w:pPr>
        <w:rPr>
          <w:rFonts w:eastAsiaTheme="minorEastAsia"/>
          <w:lang w:eastAsia="ko-KR"/>
        </w:rPr>
      </w:pPr>
      <w:r>
        <w:rPr>
          <w:rFonts w:eastAsiaTheme="minorEastAsia"/>
          <w:lang w:eastAsia="ko-KR"/>
        </w:rPr>
        <w:t>In RAN1#114, the following agreement was made:</w:t>
      </w:r>
    </w:p>
    <w:p w14:paraId="66704054" w14:textId="608704A9" w:rsidR="00DD2637" w:rsidRDefault="00DD2637" w:rsidP="00E14D11">
      <w:pPr>
        <w:rPr>
          <w:rFonts w:eastAsiaTheme="minorEastAsia"/>
          <w:lang w:eastAsia="ko-KR"/>
        </w:rPr>
      </w:pPr>
      <w:r>
        <w:rPr>
          <w:noProof/>
        </w:rPr>
        <mc:AlternateContent>
          <mc:Choice Requires="wps">
            <w:drawing>
              <wp:anchor distT="0" distB="0" distL="114300" distR="114300" simplePos="0" relativeHeight="251722752" behindDoc="0" locked="0" layoutInCell="1" allowOverlap="1" wp14:anchorId="36CAA847" wp14:editId="66725279">
                <wp:simplePos x="0" y="0"/>
                <wp:positionH relativeFrom="column">
                  <wp:posOffset>0</wp:posOffset>
                </wp:positionH>
                <wp:positionV relativeFrom="paragraph">
                  <wp:posOffset>0</wp:posOffset>
                </wp:positionV>
                <wp:extent cx="1828800" cy="1828800"/>
                <wp:effectExtent l="0" t="0" r="24765" b="23495"/>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85000"/>
                          </a:schemeClr>
                        </a:solidFill>
                        <a:ln w="6350">
                          <a:solidFill>
                            <a:prstClr val="black"/>
                          </a:solidFill>
                        </a:ln>
                      </wps:spPr>
                      <wps:txbx>
                        <w:txbxContent>
                          <w:p w14:paraId="2D36F8D4" w14:textId="77777777" w:rsidR="00DD2637" w:rsidRDefault="00DD2637" w:rsidP="00DD2637">
                            <w:pPr>
                              <w:pStyle w:val="ListParagraph"/>
                              <w:ind w:left="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0F4B668" w14:textId="77777777" w:rsidR="00DD2637" w:rsidRDefault="00DD2637" w:rsidP="00DD2637">
                            <w:pPr>
                              <w:pStyle w:val="ListParagraph"/>
                              <w:ind w:left="0"/>
                            </w:pPr>
                            <w:r>
                              <w:rPr>
                                <w:rFonts w:eastAsia="DengXian" w:hint="eastAsia"/>
                                <w:lang w:eastAsia="zh-CN"/>
                              </w:rPr>
                              <w:t>O</w:t>
                            </w:r>
                            <w:r>
                              <w:rPr>
                                <w:rFonts w:eastAsia="DengXian"/>
                                <w:lang w:eastAsia="zh-CN"/>
                              </w:rPr>
                              <w:t>n top the confirmed working assumption, o</w:t>
                            </w:r>
                            <w:r>
                              <w:t>n the presence of beam indication within cell switch command, at least for scenario 2 following is supported:</w:t>
                            </w:r>
                          </w:p>
                          <w:p w14:paraId="37068202" w14:textId="77777777" w:rsidR="00DD2637" w:rsidRDefault="00DD2637" w:rsidP="009A197F">
                            <w:pPr>
                              <w:pStyle w:val="ListParagraph"/>
                              <w:numPr>
                                <w:ilvl w:val="0"/>
                                <w:numId w:val="23"/>
                              </w:numPr>
                              <w:snapToGrid w:val="0"/>
                              <w:spacing w:after="0"/>
                              <w:ind w:left="426" w:hanging="426"/>
                              <w:contextualSpacing w:val="0"/>
                              <w:jc w:val="both"/>
                            </w:pPr>
                            <w:r>
                              <w:t>A field to indicate 1 joint or 1 pair of UL and DL unified TCI State index for the target cell field is always present in the cell switch command.</w:t>
                            </w:r>
                          </w:p>
                          <w:p w14:paraId="0FB6527B" w14:textId="77777777" w:rsidR="00DD2637" w:rsidRPr="00DD2637" w:rsidRDefault="00DD2637" w:rsidP="009A197F">
                            <w:pPr>
                              <w:pStyle w:val="ListParagraph"/>
                              <w:numPr>
                                <w:ilvl w:val="0"/>
                                <w:numId w:val="23"/>
                              </w:numPr>
                              <w:snapToGrid w:val="0"/>
                              <w:spacing w:after="0"/>
                              <w:ind w:left="426" w:hanging="426"/>
                              <w:jc w:val="both"/>
                              <w:rPr>
                                <w:highlight w:val="yellow"/>
                              </w:rPr>
                            </w:pPr>
                            <w:r w:rsidRPr="00DD2637">
                              <w:rPr>
                                <w:highlight w:val="yellow"/>
                              </w:rPr>
                              <w:t>FFS UE behaviour for the beam indication field for the RACH-based handover scenario after cell switch command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6CAA847" id="Text Box 7" o:spid="_x0000_s1033" type="#_x0000_t202" style="position:absolute;margin-left:0;margin-top:0;width:2in;height:2in;z-index:2517227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" fillcolor="#d8d8d8 [2732]" strokeweight=".5pt">
                <v:textbox style="mso-fit-shape-to-text:t">
                  <w:txbxContent>
                    <w:p w14:paraId="2D36F8D4" w14:textId="77777777" w:rsidR="00DD2637" w:rsidRDefault="00DD2637" w:rsidP="00DD2637">
                      <w:pPr>
                        <w:pStyle w:val="ListParagraph"/>
                        <w:ind w:left="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0F4B668" w14:textId="77777777" w:rsidR="00DD2637" w:rsidRDefault="00DD2637" w:rsidP="00DD2637">
                      <w:pPr>
                        <w:pStyle w:val="ListParagraph"/>
                        <w:ind w:left="0"/>
                      </w:pPr>
                      <w:r>
                        <w:rPr>
                          <w:rFonts w:eastAsia="DengXian" w:hint="eastAsia"/>
                          <w:lang w:eastAsia="zh-CN"/>
                        </w:rPr>
                        <w:t>O</w:t>
                      </w:r>
                      <w:r>
                        <w:rPr>
                          <w:rFonts w:eastAsia="DengXian"/>
                          <w:lang w:eastAsia="zh-CN"/>
                        </w:rPr>
                        <w:t>n top the confirmed working assumption, o</w:t>
                      </w:r>
                      <w:r>
                        <w:t>n the presence of beam indication within cell switch command, at least for scenario 2 following is supported:</w:t>
                      </w:r>
                    </w:p>
                    <w:p w14:paraId="37068202" w14:textId="77777777" w:rsidR="00DD2637" w:rsidRDefault="00DD2637" w:rsidP="009A197F">
                      <w:pPr>
                        <w:pStyle w:val="ListParagraph"/>
                        <w:numPr>
                          <w:ilvl w:val="0"/>
                          <w:numId w:val="23"/>
                        </w:numPr>
                        <w:snapToGrid w:val="0"/>
                        <w:spacing w:after="0"/>
                        <w:ind w:left="426" w:hanging="426"/>
                        <w:contextualSpacing w:val="0"/>
                        <w:jc w:val="both"/>
                      </w:pPr>
                      <w:r>
                        <w:t>A field to indicate 1 joint or 1 pair of UL and DL unified TCI State index for the target cell field is always present in the cell switch command.</w:t>
                      </w:r>
                    </w:p>
                    <w:p w14:paraId="0FB6527B" w14:textId="77777777" w:rsidR="00DD2637" w:rsidRPr="00DD2637" w:rsidRDefault="00DD2637" w:rsidP="009A197F">
                      <w:pPr>
                        <w:pStyle w:val="ListParagraph"/>
                        <w:numPr>
                          <w:ilvl w:val="0"/>
                          <w:numId w:val="23"/>
                        </w:numPr>
                        <w:snapToGrid w:val="0"/>
                        <w:spacing w:after="0"/>
                        <w:ind w:left="426" w:hanging="426"/>
                        <w:jc w:val="both"/>
                        <w:rPr>
                          <w:highlight w:val="yellow"/>
                        </w:rPr>
                      </w:pPr>
                      <w:r w:rsidRPr="00DD2637">
                        <w:rPr>
                          <w:highlight w:val="yellow"/>
                        </w:rPr>
                        <w:t>FFS UE behaviour for the beam indication field for the RACH-based handover scenario after cell switch command</w:t>
                      </w:r>
                    </w:p>
                  </w:txbxContent>
                </v:textbox>
                <w10:wrap type="square"/>
              </v:shape>
            </w:pict>
          </mc:Fallback>
        </mc:AlternateContent>
      </w:r>
    </w:p>
    <w:p w14:paraId="09A1E020" w14:textId="160D6AD0" w:rsidR="008212A3" w:rsidRDefault="00DD2637" w:rsidP="008212A3">
      <w:pPr>
        <w:rPr>
          <w:lang w:val="en-GB" w:eastAsia="ko-KR"/>
        </w:rPr>
      </w:pPr>
      <w:r>
        <w:rPr>
          <w:lang w:val="en-GB" w:eastAsia="ko-KR"/>
        </w:rPr>
        <w:t xml:space="preserve">An open point in this agreement is </w:t>
      </w:r>
      <w:r w:rsidR="00443469">
        <w:rPr>
          <w:lang w:val="en-GB" w:eastAsia="ko-KR"/>
        </w:rPr>
        <w:t xml:space="preserve">the </w:t>
      </w:r>
      <w:r>
        <w:rPr>
          <w:lang w:val="en-GB" w:eastAsia="ko-KR"/>
        </w:rPr>
        <w:t xml:space="preserve">UE’s behaviour for beam indication in case RACH is triggered after cell switch. First, it should be pointed out that triggering RACH after the cell switch command for LTM is not desirable as it increases the overall latency of the cell switch procedure. In this </w:t>
      </w:r>
      <w:r w:rsidR="00443469">
        <w:rPr>
          <w:lang w:val="en-GB" w:eastAsia="ko-KR"/>
        </w:rPr>
        <w:t>case</w:t>
      </w:r>
      <w:r>
        <w:rPr>
          <w:lang w:val="en-GB" w:eastAsia="ko-KR"/>
        </w:rPr>
        <w:t>, the joint TCI state or the pair of TCI states in the cell switch command can be applied by the UE following LTM design. If in the course of the RACH procedure after cell switch command, a new beam is found, the normal mechanisms for beam activation and beam indication can be followed for that beam.</w:t>
      </w:r>
    </w:p>
    <w:p w14:paraId="5437D740" w14:textId="632F6EF1" w:rsidR="00DD2637" w:rsidRDefault="00DD2637" w:rsidP="008212A3">
      <w:pPr>
        <w:rPr>
          <w:b/>
          <w:i/>
          <w:lang w:val="en-GB" w:eastAsia="ko-KR"/>
        </w:rPr>
      </w:pPr>
      <w:r w:rsidRPr="00DD2637">
        <w:rPr>
          <w:b/>
          <w:i/>
          <w:lang w:val="en-GB" w:eastAsia="ko-KR"/>
        </w:rPr>
        <w:t>Proposal 18: The joint TCI state or the pair of</w:t>
      </w:r>
      <w:r w:rsidR="00443469">
        <w:rPr>
          <w:b/>
          <w:i/>
          <w:lang w:val="en-GB" w:eastAsia="ko-KR"/>
        </w:rPr>
        <w:t xml:space="preserve"> DL/UL</w:t>
      </w:r>
      <w:r w:rsidRPr="00DD2637">
        <w:rPr>
          <w:b/>
          <w:i/>
          <w:lang w:val="en-GB" w:eastAsia="ko-KR"/>
        </w:rPr>
        <w:t xml:space="preserve"> TCI states in the cell switch command </w:t>
      </w:r>
      <w:r>
        <w:rPr>
          <w:b/>
          <w:i/>
          <w:lang w:val="en-GB" w:eastAsia="ko-KR"/>
        </w:rPr>
        <w:t>are always</w:t>
      </w:r>
      <w:r w:rsidRPr="00DD2637">
        <w:rPr>
          <w:b/>
          <w:i/>
          <w:lang w:val="en-GB" w:eastAsia="ko-KR"/>
        </w:rPr>
        <w:t xml:space="preserve"> applied by the UE. If a new beam is identified by a RACH procedure following the cell switch command, </w:t>
      </w:r>
      <w:r>
        <w:rPr>
          <w:b/>
          <w:i/>
          <w:lang w:val="en-GB" w:eastAsia="ko-KR"/>
        </w:rPr>
        <w:t>t</w:t>
      </w:r>
      <w:r w:rsidRPr="00DD2637">
        <w:rPr>
          <w:b/>
          <w:i/>
          <w:lang w:val="en-GB" w:eastAsia="ko-KR"/>
        </w:rPr>
        <w:t>he normal mechanisms for beam activation and beam indication can be followed for that beam.</w:t>
      </w:r>
    </w:p>
    <w:p w14:paraId="51A28851" w14:textId="77777777" w:rsidR="001A5760" w:rsidRPr="001A5760" w:rsidRDefault="001A5760" w:rsidP="008212A3">
      <w:pPr>
        <w:rPr>
          <w:lang w:val="en-GB" w:eastAsia="ko-KR"/>
        </w:rPr>
      </w:pPr>
    </w:p>
    <w:p w14:paraId="587BA10B" w14:textId="18DAC81E"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1C3BF4C0" w14:textId="18287015" w:rsidR="009C0C2D" w:rsidRDefault="009C0C2D" w:rsidP="009C0C2D">
      <w:pPr>
        <w:rPr>
          <w:lang w:eastAsia="ko-KR"/>
        </w:rPr>
      </w:pPr>
      <w:r w:rsidRPr="00EE7300">
        <w:rPr>
          <w:lang w:eastAsia="ko-KR"/>
        </w:rPr>
        <w:t xml:space="preserve">The following </w:t>
      </w:r>
      <w:r w:rsidR="005C3B35">
        <w:rPr>
          <w:lang w:eastAsia="ko-KR"/>
        </w:rPr>
        <w:t>observation</w:t>
      </w:r>
      <w:r w:rsidR="000A1EE8">
        <w:rPr>
          <w:lang w:eastAsia="ko-KR"/>
        </w:rPr>
        <w:t>s</w:t>
      </w:r>
      <w:r w:rsidR="005C3B35">
        <w:rPr>
          <w:lang w:eastAsia="ko-KR"/>
        </w:rPr>
        <w:t xml:space="preserve"> and </w:t>
      </w:r>
      <w:r w:rsidRPr="00EE7300">
        <w:rPr>
          <w:lang w:eastAsia="ko-KR"/>
        </w:rPr>
        <w:t xml:space="preserve">proposals have been </w:t>
      </w:r>
      <w:r>
        <w:rPr>
          <w:lang w:eastAsia="ko-KR"/>
        </w:rPr>
        <w:t xml:space="preserve">made regarding </w:t>
      </w:r>
      <w:r w:rsidR="00A4247A">
        <w:rPr>
          <w:lang w:eastAsia="ko-KR"/>
        </w:rPr>
        <w:t>L1 enhancements to support L1/L2 mobility:</w:t>
      </w:r>
    </w:p>
    <w:p w14:paraId="173F2194" w14:textId="77777777" w:rsidR="00CD6225" w:rsidRPr="002D6645" w:rsidRDefault="00CD6225" w:rsidP="00CD6225">
      <w:pPr>
        <w:rPr>
          <w:b/>
          <w:i/>
          <w:lang w:val="en-GB" w:eastAsia="ko-KR"/>
        </w:rPr>
      </w:pPr>
      <w:r w:rsidRPr="002D6645">
        <w:rPr>
          <w:b/>
          <w:i/>
          <w:lang w:val="en-GB" w:eastAsia="ko-KR"/>
        </w:rPr>
        <w:t>Proposal 1: Network ensures that LTM measurement report has at least 12-bits. No spec impact.</w:t>
      </w:r>
    </w:p>
    <w:p w14:paraId="7070B94E" w14:textId="77777777" w:rsidR="00CD6225" w:rsidRPr="002D6645" w:rsidRDefault="00CD6225" w:rsidP="00CD6225">
      <w:pPr>
        <w:rPr>
          <w:b/>
          <w:i/>
          <w:lang w:val="en-GB" w:eastAsia="ko-KR"/>
        </w:rPr>
      </w:pPr>
      <w:r w:rsidRPr="002D6645">
        <w:rPr>
          <w:b/>
          <w:i/>
          <w:lang w:val="en-GB" w:eastAsia="ko-KR"/>
        </w:rPr>
        <w:t>Proposal 2: No MAC CE activation of SSBs for L1-RSRP measurement for LTM.</w:t>
      </w:r>
    </w:p>
    <w:p w14:paraId="69EC115E" w14:textId="77777777" w:rsidR="00CD6225" w:rsidRPr="002D6645" w:rsidRDefault="00CD6225" w:rsidP="00CD6225">
      <w:pPr>
        <w:rPr>
          <w:b/>
          <w:i/>
          <w:lang w:val="en-GB" w:eastAsia="ko-KR"/>
        </w:rPr>
      </w:pPr>
      <w:r w:rsidRPr="002D6645">
        <w:rPr>
          <w:b/>
          <w:i/>
          <w:lang w:val="en-GB" w:eastAsia="ko-KR"/>
        </w:rPr>
        <w:t>Observation 1: No further enhancement is needed for reporting LTM CSI reports and legacy CSI reports.</w:t>
      </w:r>
    </w:p>
    <w:p w14:paraId="114553DC" w14:textId="77777777" w:rsidR="00CD6225" w:rsidRPr="006D52E8" w:rsidRDefault="00CD6225" w:rsidP="00CD6225">
      <w:pPr>
        <w:rPr>
          <w:b/>
          <w:i/>
          <w:lang w:val="en-GB" w:eastAsia="ko-KR"/>
        </w:rPr>
      </w:pPr>
      <w:r w:rsidRPr="006D52E8">
        <w:rPr>
          <w:b/>
          <w:i/>
          <w:lang w:val="en-GB" w:eastAsia="ko-KR"/>
        </w:rPr>
        <w:t>Observation 2: Rel-15 TCI/spatial relation framework doesn’t support beam indication for non-serving cells.</w:t>
      </w:r>
    </w:p>
    <w:p w14:paraId="2A3C7052" w14:textId="77777777" w:rsidR="00CD6225" w:rsidRDefault="00CD6225" w:rsidP="00CD6225">
      <w:pPr>
        <w:rPr>
          <w:b/>
          <w:i/>
          <w:lang w:val="en-GB" w:eastAsia="ko-KR"/>
        </w:rPr>
      </w:pPr>
      <w:r w:rsidRPr="006D52E8">
        <w:rPr>
          <w:b/>
          <w:i/>
          <w:lang w:val="en-GB" w:eastAsia="ko-KR"/>
        </w:rPr>
        <w:t xml:space="preserve">Proposal </w:t>
      </w:r>
      <w:r>
        <w:rPr>
          <w:b/>
          <w:i/>
          <w:lang w:val="en-GB" w:eastAsia="ko-KR"/>
        </w:rPr>
        <w:t>3</w:t>
      </w:r>
      <w:r w:rsidRPr="006D52E8">
        <w:rPr>
          <w:b/>
          <w:i/>
          <w:lang w:val="en-GB" w:eastAsia="ko-KR"/>
        </w:rPr>
        <w:t>: A pre-requisite for supporting Rel-18 LTM is the support of Rel-17 unified TCI state framework.</w:t>
      </w:r>
    </w:p>
    <w:p w14:paraId="5B1E7B98" w14:textId="77777777" w:rsidR="00CD6225" w:rsidRPr="0092026F" w:rsidRDefault="00CD6225" w:rsidP="00CD6225">
      <w:pPr>
        <w:rPr>
          <w:b/>
          <w:i/>
          <w:lang w:val="en-GB" w:eastAsia="ko-KR"/>
        </w:rPr>
      </w:pPr>
      <w:r w:rsidRPr="0092026F">
        <w:rPr>
          <w:b/>
          <w:i/>
          <w:lang w:val="en-GB" w:eastAsia="ko-KR"/>
        </w:rPr>
        <w:t xml:space="preserve">Proposal </w:t>
      </w:r>
      <w:r>
        <w:rPr>
          <w:b/>
          <w:i/>
          <w:lang w:val="en-GB" w:eastAsia="ko-KR"/>
        </w:rPr>
        <w:t>4</w:t>
      </w:r>
      <w:r w:rsidRPr="0092026F">
        <w:rPr>
          <w:b/>
          <w:i/>
          <w:lang w:val="en-GB" w:eastAsia="ko-KR"/>
        </w:rPr>
        <w:t>: for CORESETs associat</w:t>
      </w:r>
      <w:r>
        <w:rPr>
          <w:b/>
          <w:i/>
          <w:lang w:val="en-GB" w:eastAsia="ko-KR"/>
        </w:rPr>
        <w:t>ed with CSS set other than Type</w:t>
      </w:r>
      <w:r w:rsidRPr="0092026F">
        <w:rPr>
          <w:b/>
          <w:i/>
          <w:lang w:val="en-GB" w:eastAsia="ko-KR"/>
        </w:rPr>
        <w:t>3</w:t>
      </w:r>
      <w:r>
        <w:rPr>
          <w:b/>
          <w:i/>
          <w:lang w:val="en-GB" w:eastAsia="ko-KR"/>
        </w:rPr>
        <w:t>-PDCCH</w:t>
      </w:r>
      <w:r w:rsidRPr="0092026F">
        <w:rPr>
          <w:b/>
          <w:i/>
          <w:lang w:val="en-GB" w:eastAsia="ko-KR"/>
        </w:rPr>
        <w:t xml:space="preserve"> CSS set, after cell switch </w:t>
      </w:r>
      <w:r>
        <w:rPr>
          <w:b/>
          <w:i/>
          <w:lang w:val="en-GB" w:eastAsia="ko-KR"/>
        </w:rPr>
        <w:t>down-select</w:t>
      </w:r>
      <w:r w:rsidRPr="0092026F">
        <w:rPr>
          <w:b/>
          <w:i/>
          <w:lang w:val="en-GB" w:eastAsia="ko-KR"/>
        </w:rPr>
        <w:t xml:space="preserve"> the following options for the TCI state</w:t>
      </w:r>
      <w:r>
        <w:rPr>
          <w:b/>
          <w:i/>
          <w:lang w:val="en-GB" w:eastAsia="ko-KR"/>
        </w:rPr>
        <w:t xml:space="preserve"> indication</w:t>
      </w:r>
      <w:r w:rsidRPr="0092026F">
        <w:rPr>
          <w:b/>
          <w:i/>
          <w:lang w:val="en-GB" w:eastAsia="ko-KR"/>
        </w:rPr>
        <w:t>:</w:t>
      </w:r>
    </w:p>
    <w:p w14:paraId="3B784EA2" w14:textId="77777777" w:rsidR="00CD6225" w:rsidRPr="0092026F" w:rsidRDefault="00CD6225" w:rsidP="00CD6225">
      <w:pPr>
        <w:pStyle w:val="ListParagraph"/>
        <w:numPr>
          <w:ilvl w:val="0"/>
          <w:numId w:val="28"/>
        </w:numPr>
        <w:rPr>
          <w:b/>
          <w:i/>
          <w:lang w:val="en-GB" w:eastAsia="ko-KR"/>
        </w:rPr>
      </w:pPr>
      <w:r w:rsidRPr="0092026F">
        <w:rPr>
          <w:b/>
          <w:i/>
          <w:lang w:val="en-GB" w:eastAsia="ko-KR"/>
        </w:rPr>
        <w:t xml:space="preserve">The CORESETs associated with CSS set </w:t>
      </w:r>
      <w:r>
        <w:rPr>
          <w:b/>
          <w:i/>
          <w:lang w:val="en-GB" w:eastAsia="ko-KR"/>
        </w:rPr>
        <w:t>other than Type</w:t>
      </w:r>
      <w:r w:rsidRPr="0092026F">
        <w:rPr>
          <w:b/>
          <w:i/>
          <w:lang w:val="en-GB" w:eastAsia="ko-KR"/>
        </w:rPr>
        <w:t>3</w:t>
      </w:r>
      <w:r>
        <w:rPr>
          <w:b/>
          <w:i/>
          <w:lang w:val="en-GB" w:eastAsia="ko-KR"/>
        </w:rPr>
        <w:t>-PDCCH</w:t>
      </w:r>
      <w:r w:rsidRPr="0092026F">
        <w:rPr>
          <w:b/>
          <w:i/>
          <w:lang w:val="en-GB" w:eastAsia="ko-KR"/>
        </w:rPr>
        <w:t xml:space="preserve"> CSS</w:t>
      </w:r>
      <w:r>
        <w:rPr>
          <w:b/>
          <w:i/>
          <w:lang w:val="en-GB" w:eastAsia="ko-KR"/>
        </w:rPr>
        <w:t xml:space="preserve"> and CORESET with index 0</w:t>
      </w:r>
      <w:r w:rsidRPr="0092026F">
        <w:rPr>
          <w:b/>
          <w:i/>
          <w:lang w:val="en-GB" w:eastAsia="ko-KR"/>
        </w:rPr>
        <w:t xml:space="preserve"> set follo</w:t>
      </w:r>
      <w:r>
        <w:rPr>
          <w:b/>
          <w:i/>
          <w:lang w:val="en-GB" w:eastAsia="ko-KR"/>
        </w:rPr>
        <w:t>w the unified TCI state of the t</w:t>
      </w:r>
      <w:r w:rsidRPr="0092026F">
        <w:rPr>
          <w:b/>
          <w:i/>
          <w:lang w:val="en-GB" w:eastAsia="ko-KR"/>
        </w:rPr>
        <w:t>arget cell until configured a new TCI state.</w:t>
      </w:r>
    </w:p>
    <w:p w14:paraId="116D8395" w14:textId="77777777" w:rsidR="00CD6225" w:rsidRPr="0092026F" w:rsidRDefault="00CD6225" w:rsidP="00CD6225">
      <w:pPr>
        <w:pStyle w:val="ListParagraph"/>
        <w:numPr>
          <w:ilvl w:val="0"/>
          <w:numId w:val="28"/>
        </w:numPr>
        <w:rPr>
          <w:b/>
          <w:i/>
          <w:lang w:val="en-GB" w:eastAsia="ko-KR"/>
        </w:rPr>
      </w:pPr>
      <w:r w:rsidRPr="0092026F">
        <w:rPr>
          <w:b/>
          <w:i/>
          <w:lang w:val="en-GB" w:eastAsia="ko-KR"/>
        </w:rPr>
        <w:t>An additional TCI state is signalled in the cell switch command for the CORESETs associat</w:t>
      </w:r>
      <w:r>
        <w:rPr>
          <w:b/>
          <w:i/>
          <w:lang w:val="en-GB" w:eastAsia="ko-KR"/>
        </w:rPr>
        <w:t>ed with CSS set other than Type</w:t>
      </w:r>
      <w:r w:rsidRPr="0092026F">
        <w:rPr>
          <w:b/>
          <w:i/>
          <w:lang w:val="en-GB" w:eastAsia="ko-KR"/>
        </w:rPr>
        <w:t>3</w:t>
      </w:r>
      <w:r>
        <w:rPr>
          <w:b/>
          <w:i/>
          <w:lang w:val="en-GB" w:eastAsia="ko-KR"/>
        </w:rPr>
        <w:t>-PDCCH</w:t>
      </w:r>
      <w:r w:rsidRPr="0092026F">
        <w:rPr>
          <w:b/>
          <w:i/>
          <w:lang w:val="en-GB" w:eastAsia="ko-KR"/>
        </w:rPr>
        <w:t xml:space="preserve"> CSS set</w:t>
      </w:r>
      <w:r>
        <w:rPr>
          <w:b/>
          <w:i/>
          <w:lang w:val="en-GB" w:eastAsia="ko-KR"/>
        </w:rPr>
        <w:t xml:space="preserve"> </w:t>
      </w:r>
      <w:r w:rsidRPr="00821DB2">
        <w:rPr>
          <w:b/>
          <w:i/>
          <w:lang w:val="en-GB" w:eastAsia="ko-KR"/>
        </w:rPr>
        <w:t>and CORESET with index 0</w:t>
      </w:r>
      <w:r w:rsidRPr="0092026F">
        <w:rPr>
          <w:b/>
          <w:i/>
          <w:lang w:val="en-GB" w:eastAsia="ko-KR"/>
        </w:rPr>
        <w:t>.</w:t>
      </w:r>
    </w:p>
    <w:p w14:paraId="30EDCD75" w14:textId="7C2E528C" w:rsidR="00CD6225" w:rsidRPr="003B2FEC" w:rsidRDefault="00CD6225" w:rsidP="00CD6225">
      <w:pPr>
        <w:rPr>
          <w:b/>
          <w:i/>
          <w:lang w:val="en-GB" w:eastAsia="ko-KR"/>
        </w:rPr>
      </w:pPr>
      <w:r w:rsidRPr="003B2FEC">
        <w:rPr>
          <w:b/>
          <w:i/>
          <w:lang w:val="en-GB" w:eastAsia="ko-KR"/>
        </w:rPr>
        <w:lastRenderedPageBreak/>
        <w:t xml:space="preserve">Observation 3: A UE can infer the type of TCI state (joint or separate) </w:t>
      </w:r>
      <w:r>
        <w:rPr>
          <w:b/>
          <w:i/>
          <w:lang w:val="en-GB" w:eastAsia="ko-KR"/>
        </w:rPr>
        <w:t>from the number of TCI states included in the cell switch command or the configuration of LTM UL TCI states.</w:t>
      </w:r>
    </w:p>
    <w:p w14:paraId="32E6A92E" w14:textId="77777777" w:rsidR="00CD6225" w:rsidRPr="003C0B23" w:rsidRDefault="00CD6225" w:rsidP="00CD6225">
      <w:pPr>
        <w:snapToGrid w:val="0"/>
        <w:spacing w:after="100" w:afterAutospacing="1"/>
        <w:jc w:val="both"/>
        <w:rPr>
          <w:b/>
          <w:i/>
        </w:rPr>
      </w:pPr>
      <w:r w:rsidRPr="003C0B23">
        <w:rPr>
          <w:b/>
          <w:i/>
        </w:rPr>
        <w:t>Proposal 5: Activation of TCI states on candidate cells doesn’t impact activated TCI states of the serving cell.</w:t>
      </w:r>
    </w:p>
    <w:p w14:paraId="55F51144" w14:textId="77777777" w:rsidR="00CD6225" w:rsidRPr="00750645" w:rsidRDefault="00CD6225" w:rsidP="00CD6225">
      <w:pPr>
        <w:snapToGrid w:val="0"/>
        <w:spacing w:after="100" w:afterAutospacing="1"/>
        <w:jc w:val="both"/>
        <w:rPr>
          <w:b/>
          <w:i/>
        </w:rPr>
      </w:pPr>
      <w:r w:rsidRPr="00750645">
        <w:rPr>
          <w:b/>
          <w:i/>
        </w:rPr>
        <w:t>Proposal 6: Discuss the maximum number of activated TCI states across serving and candidate LTM cells and/or maximum number of activated TCI states across candidate LTM cells in UE features.</w:t>
      </w:r>
    </w:p>
    <w:p w14:paraId="5D93C9CF" w14:textId="77777777" w:rsidR="00CD6225" w:rsidRPr="00750645" w:rsidRDefault="00CD6225" w:rsidP="00CD6225">
      <w:pPr>
        <w:snapToGrid w:val="0"/>
        <w:spacing w:after="100" w:afterAutospacing="1"/>
        <w:jc w:val="both"/>
        <w:rPr>
          <w:b/>
          <w:i/>
        </w:rPr>
      </w:pPr>
      <w:r w:rsidRPr="00750645">
        <w:rPr>
          <w:b/>
          <w:i/>
        </w:rPr>
        <w:t>Proposal 7: After indicating one or a pair of TCI states in the cell switch command, the activated TCI states of the serving cell can be deactivated.</w:t>
      </w:r>
    </w:p>
    <w:p w14:paraId="09B1F14E" w14:textId="77777777" w:rsidR="00CD6225" w:rsidRPr="00795318" w:rsidRDefault="00CD6225" w:rsidP="00CD6225">
      <w:pPr>
        <w:snapToGrid w:val="0"/>
        <w:spacing w:after="100" w:afterAutospacing="1"/>
        <w:jc w:val="both"/>
        <w:rPr>
          <w:b/>
          <w:i/>
        </w:rPr>
      </w:pPr>
      <w:r w:rsidRPr="00795318">
        <w:rPr>
          <w:b/>
          <w:i/>
        </w:rPr>
        <w:t>Proposal 8: After the cell switch command, the activated LTM TCI states of the candidate cell (the new serving cell) become the activated TCI states of the new serving cell and be indicated to the UE until a new subset of TCI states is activated.</w:t>
      </w:r>
    </w:p>
    <w:p w14:paraId="32054890" w14:textId="77777777" w:rsidR="00CD6225" w:rsidRDefault="00CD6225" w:rsidP="00CD6225">
      <w:pPr>
        <w:snapToGrid w:val="0"/>
        <w:spacing w:after="100" w:afterAutospacing="1"/>
        <w:jc w:val="both"/>
        <w:rPr>
          <w:b/>
          <w:i/>
        </w:rPr>
      </w:pPr>
      <w:r w:rsidRPr="00ED17B1">
        <w:rPr>
          <w:b/>
          <w:i/>
        </w:rPr>
        <w:t xml:space="preserve">Proposal 9: After the cell switch command and after a MAC CE activating TCI states on the new serving cell, </w:t>
      </w:r>
      <w:r>
        <w:rPr>
          <w:b/>
          <w:i/>
        </w:rPr>
        <w:t>the activated LTM TCI states become deactivated.</w:t>
      </w:r>
    </w:p>
    <w:p w14:paraId="7D4899A4" w14:textId="77777777" w:rsidR="00CD6225" w:rsidRPr="00ED17B1" w:rsidRDefault="00CD6225" w:rsidP="00CD6225">
      <w:pPr>
        <w:snapToGrid w:val="0"/>
        <w:spacing w:after="100" w:afterAutospacing="1"/>
        <w:jc w:val="both"/>
        <w:rPr>
          <w:b/>
          <w:i/>
        </w:rPr>
      </w:pPr>
      <w:r w:rsidRPr="00ED17B1">
        <w:rPr>
          <w:b/>
          <w:i/>
        </w:rPr>
        <w:t>Proposal 10: When a cell switch command inc</w:t>
      </w:r>
      <w:r>
        <w:rPr>
          <w:b/>
          <w:i/>
        </w:rPr>
        <w:t>l</w:t>
      </w:r>
      <w:r w:rsidRPr="00ED17B1">
        <w:rPr>
          <w:b/>
          <w:i/>
        </w:rPr>
        <w:t>udes a joint TCI state</w:t>
      </w:r>
      <w:r>
        <w:rPr>
          <w:b/>
          <w:i/>
        </w:rPr>
        <w:t xml:space="preserve"> or </w:t>
      </w:r>
      <w:r w:rsidRPr="00ED17B1">
        <w:rPr>
          <w:b/>
          <w:i/>
        </w:rPr>
        <w:t>a pair of DL/UL TCI states for the candidate cell, the activated TCI states of the serving cell become deactivated.</w:t>
      </w:r>
    </w:p>
    <w:p w14:paraId="3DE170AB" w14:textId="77777777" w:rsidR="00CD6225" w:rsidRDefault="00CD6225" w:rsidP="00CD6225">
      <w:pPr>
        <w:snapToGrid w:val="0"/>
        <w:spacing w:after="100" w:afterAutospacing="1"/>
        <w:jc w:val="both"/>
        <w:rPr>
          <w:b/>
          <w:i/>
        </w:rPr>
      </w:pPr>
      <w:r w:rsidRPr="00FF2D54">
        <w:rPr>
          <w:b/>
          <w:i/>
        </w:rPr>
        <w:t xml:space="preserve">Proposal 11: </w:t>
      </w:r>
      <w:r w:rsidRPr="00ED17B1">
        <w:rPr>
          <w:b/>
          <w:i/>
        </w:rPr>
        <w:t>After the cell switch command</w:t>
      </w:r>
      <w:r>
        <w:rPr>
          <w:b/>
          <w:i/>
        </w:rPr>
        <w:t xml:space="preserve">, the UE continues to use the TCI state(s) of the MAC CE command until </w:t>
      </w:r>
      <w:r w:rsidRPr="00ED17B1">
        <w:rPr>
          <w:b/>
          <w:i/>
        </w:rPr>
        <w:t>a MAC CE activating TCI states on the new serving cell,</w:t>
      </w:r>
      <w:r>
        <w:rPr>
          <w:b/>
          <w:i/>
        </w:rPr>
        <w:t xml:space="preserve"> and a new TCI states is indicated to the UE from the activated TCI states.</w:t>
      </w:r>
    </w:p>
    <w:p w14:paraId="14950097" w14:textId="77777777" w:rsidR="00CD6225" w:rsidRPr="00877908" w:rsidRDefault="00CD6225" w:rsidP="00CD6225">
      <w:pPr>
        <w:snapToGrid w:val="0"/>
        <w:spacing w:after="100" w:afterAutospacing="1"/>
        <w:jc w:val="both"/>
        <w:rPr>
          <w:b/>
          <w:i/>
        </w:rPr>
      </w:pPr>
      <w:r w:rsidRPr="00877908">
        <w:rPr>
          <w:b/>
          <w:i/>
        </w:rPr>
        <w:t>Proposal 12: For multi-cell operation in LTM consider the following:</w:t>
      </w:r>
    </w:p>
    <w:p w14:paraId="334467BD" w14:textId="77777777" w:rsidR="00CD6225" w:rsidRPr="00877908" w:rsidRDefault="00CD6225" w:rsidP="00CD6225">
      <w:pPr>
        <w:pStyle w:val="ListParagraph"/>
        <w:numPr>
          <w:ilvl w:val="0"/>
          <w:numId w:val="25"/>
        </w:numPr>
        <w:snapToGrid w:val="0"/>
        <w:spacing w:after="100" w:afterAutospacing="1"/>
        <w:jc w:val="both"/>
        <w:rPr>
          <w:b/>
          <w:i/>
        </w:rPr>
      </w:pPr>
      <w:r w:rsidRPr="00877908">
        <w:rPr>
          <w:b/>
          <w:i/>
        </w:rPr>
        <w:t>List(s) (up to 4) of cells that follow the indicated TCI state for the candidate cell is included in the LTM candidate cell configuration.</w:t>
      </w:r>
    </w:p>
    <w:p w14:paraId="624C910E" w14:textId="77777777" w:rsidR="00CD6225" w:rsidRPr="00877908" w:rsidRDefault="00CD6225" w:rsidP="00CD6225">
      <w:pPr>
        <w:pStyle w:val="ListParagraph"/>
        <w:numPr>
          <w:ilvl w:val="0"/>
          <w:numId w:val="25"/>
        </w:numPr>
        <w:snapToGrid w:val="0"/>
        <w:spacing w:after="100" w:afterAutospacing="1"/>
        <w:jc w:val="both"/>
        <w:rPr>
          <w:b/>
          <w:i/>
        </w:rPr>
      </w:pPr>
      <w:r w:rsidRPr="00877908">
        <w:rPr>
          <w:b/>
          <w:i/>
        </w:rPr>
        <w:t>The cell switch command can include a flag indicating whether to apply the indicated TCI state(s) in the cell switch command to the candidate Pcell only or to additional cells as determined by the configured list(s) of cells applying the indicated TCI state.</w:t>
      </w:r>
    </w:p>
    <w:p w14:paraId="60EBA01D" w14:textId="78445924" w:rsidR="00CD6225" w:rsidRPr="00DF0DCF" w:rsidRDefault="00CD6225" w:rsidP="00CD6225">
      <w:pPr>
        <w:snapToGrid w:val="0"/>
        <w:spacing w:after="100" w:afterAutospacing="1"/>
        <w:jc w:val="both"/>
        <w:rPr>
          <w:b/>
          <w:i/>
        </w:rPr>
      </w:pPr>
      <w:r w:rsidRPr="00DF0DCF">
        <w:rPr>
          <w:b/>
          <w:i/>
        </w:rPr>
        <w:t xml:space="preserve">Proposal 13: When the TCI state has been activated before, the cell switch command the beam application time is </w:t>
      </w:r>
      <m:oMath>
        <m:sSubSup>
          <m:sSubSupPr>
            <m:ctrlPr>
              <w:rPr>
                <w:rFonts w:ascii="Cambria Math" w:hAnsi="Cambria Math"/>
                <w:b/>
                <w:i/>
                <w:iCs/>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rsidRPr="00DF0DCF">
        <w:rPr>
          <w:b/>
          <w:i/>
          <w:iCs/>
        </w:rPr>
        <w:t>. When the TCI state is activated in the cell switch command. The beam activation time is determine</w:t>
      </w:r>
      <w:r>
        <w:rPr>
          <w:b/>
          <w:i/>
          <w:iCs/>
        </w:rPr>
        <w:t>d</w:t>
      </w:r>
      <w:r w:rsidRPr="00DF0DCF">
        <w:rPr>
          <w:b/>
          <w:i/>
          <w:iCs/>
        </w:rPr>
        <w:t xml:space="preserve"> by RAN4.</w:t>
      </w:r>
    </w:p>
    <w:p w14:paraId="4A6A706C" w14:textId="77777777" w:rsidR="00CD6225" w:rsidRDefault="00CD6225" w:rsidP="00CD6225">
      <w:pPr>
        <w:snapToGrid w:val="0"/>
        <w:spacing w:after="100" w:afterAutospacing="1"/>
        <w:jc w:val="both"/>
      </w:pPr>
      <w:r w:rsidRPr="00DF0DCF">
        <w:rPr>
          <w:b/>
          <w:i/>
        </w:rPr>
        <w:t>Proposal 14: The beam application time is independent of the sub-carrier spacing of the channel used for the cell switch command and of the channels or signals to which the beam indication is being applied</w:t>
      </w:r>
      <w:r>
        <w:t>.</w:t>
      </w:r>
    </w:p>
    <w:p w14:paraId="237D147E" w14:textId="77777777" w:rsidR="00CD6225" w:rsidRPr="00294C0C" w:rsidRDefault="00CD6225" w:rsidP="00CD6225">
      <w:pPr>
        <w:snapToGrid w:val="0"/>
        <w:spacing w:after="100" w:afterAutospacing="1"/>
        <w:jc w:val="both"/>
        <w:rPr>
          <w:b/>
          <w:i/>
        </w:rPr>
      </w:pPr>
      <w:r w:rsidRPr="00294C0C">
        <w:rPr>
          <w:b/>
          <w:i/>
        </w:rPr>
        <w:t xml:space="preserve">Proposal 15: </w:t>
      </w:r>
      <w:r>
        <w:rPr>
          <w:b/>
          <w:i/>
        </w:rPr>
        <w:t>I</w:t>
      </w:r>
      <w:r w:rsidRPr="00294C0C">
        <w:rPr>
          <w:b/>
          <w:i/>
        </w:rPr>
        <w:t>f a UE supports TRS as a source RS of an LTM TCI state for a candidate cell,</w:t>
      </w:r>
      <w:r>
        <w:rPr>
          <w:b/>
          <w:i/>
        </w:rPr>
        <w:t xml:space="preserve"> a NZP-CSI-RS-resource can be configured with </w:t>
      </w:r>
      <w:r w:rsidRPr="00294C0C">
        <w:rPr>
          <w:b/>
          <w:i/>
        </w:rPr>
        <w:t>qcl-Info</w:t>
      </w:r>
      <w:r>
        <w:rPr>
          <w:b/>
          <w:i/>
        </w:rPr>
        <w:t xml:space="preserve">PeriodicCSI-RS referring to a LTM TCI state ID of a candidate cell. </w:t>
      </w:r>
    </w:p>
    <w:p w14:paraId="081E6C31" w14:textId="77777777" w:rsidR="00CD6225" w:rsidRPr="00F72DC3" w:rsidRDefault="00CD6225" w:rsidP="00CD6225">
      <w:pPr>
        <w:rPr>
          <w:lang w:val="en-GB" w:eastAsia="ko-KR"/>
        </w:rPr>
      </w:pPr>
      <w:r w:rsidRPr="00D01D94">
        <w:rPr>
          <w:b/>
          <w:i/>
          <w:lang w:val="en-GB"/>
        </w:rPr>
        <w:t xml:space="preserve">Proposal </w:t>
      </w:r>
      <w:r>
        <w:rPr>
          <w:b/>
          <w:i/>
          <w:lang w:val="en-GB"/>
        </w:rPr>
        <w:t>16</w:t>
      </w:r>
      <w:r w:rsidRPr="00D01D94">
        <w:rPr>
          <w:b/>
          <w:i/>
          <w:lang w:val="en-GB"/>
        </w:rPr>
        <w:t>:</w:t>
      </w:r>
      <w:r>
        <w:rPr>
          <w:lang w:val="en-GB"/>
        </w:rPr>
        <w:t xml:space="preserve"> </w:t>
      </w:r>
      <w:r>
        <w:rPr>
          <w:b/>
          <w:i/>
          <w:lang w:eastAsia="ko-KR"/>
        </w:rPr>
        <w:t>Rel-18 LTM and Rel-17 ICBM can operate together. A UE first uses a beam of the target cell, before switching to the target cell.</w:t>
      </w:r>
    </w:p>
    <w:p w14:paraId="4BC8DA3E" w14:textId="77777777" w:rsidR="00CD6225" w:rsidRPr="00CD31AF" w:rsidRDefault="00CD6225" w:rsidP="00CD6225">
      <w:pPr>
        <w:rPr>
          <w:b/>
          <w:i/>
          <w:lang w:eastAsia="ko-KR"/>
        </w:rPr>
      </w:pPr>
      <w:r w:rsidRPr="00CD31AF">
        <w:rPr>
          <w:b/>
          <w:i/>
          <w:lang w:eastAsia="ko-KR"/>
        </w:rPr>
        <w:t>Proposal 17: If the QCL source RS of TCI state(s) indicated to the UE before cell switch and the QCL source RS of TCI state(s) in the cell switch command are the same, the UE maintains the same beam after cell switch.</w:t>
      </w:r>
    </w:p>
    <w:p w14:paraId="0D17E9CF" w14:textId="77777777" w:rsidR="00CD6225" w:rsidRDefault="00CD6225" w:rsidP="00CD6225">
      <w:pPr>
        <w:rPr>
          <w:b/>
          <w:i/>
          <w:lang w:val="en-GB" w:eastAsia="ko-KR"/>
        </w:rPr>
      </w:pPr>
      <w:r w:rsidRPr="00DD2637">
        <w:rPr>
          <w:b/>
          <w:i/>
          <w:lang w:val="en-GB" w:eastAsia="ko-KR"/>
        </w:rPr>
        <w:t>Proposal 18: The joint TCI state or the pair of</w:t>
      </w:r>
      <w:r>
        <w:rPr>
          <w:b/>
          <w:i/>
          <w:lang w:val="en-GB" w:eastAsia="ko-KR"/>
        </w:rPr>
        <w:t xml:space="preserve"> DL/UL</w:t>
      </w:r>
      <w:r w:rsidRPr="00DD2637">
        <w:rPr>
          <w:b/>
          <w:i/>
          <w:lang w:val="en-GB" w:eastAsia="ko-KR"/>
        </w:rPr>
        <w:t xml:space="preserve"> TCI states in the cell switch command </w:t>
      </w:r>
      <w:r>
        <w:rPr>
          <w:b/>
          <w:i/>
          <w:lang w:val="en-GB" w:eastAsia="ko-KR"/>
        </w:rPr>
        <w:t>are always</w:t>
      </w:r>
      <w:r w:rsidRPr="00DD2637">
        <w:rPr>
          <w:b/>
          <w:i/>
          <w:lang w:val="en-GB" w:eastAsia="ko-KR"/>
        </w:rPr>
        <w:t xml:space="preserve"> applied by the UE. If a new beam is identified by a RACH procedure following the cell switch command, </w:t>
      </w:r>
      <w:r>
        <w:rPr>
          <w:b/>
          <w:i/>
          <w:lang w:val="en-GB" w:eastAsia="ko-KR"/>
        </w:rPr>
        <w:t>t</w:t>
      </w:r>
      <w:r w:rsidRPr="00DD2637">
        <w:rPr>
          <w:b/>
          <w:i/>
          <w:lang w:val="en-GB" w:eastAsia="ko-KR"/>
        </w:rPr>
        <w:t>he normal mechanisms for beam activation and beam indication can be followed for that beam.</w:t>
      </w:r>
    </w:p>
    <w:p w14:paraId="0AAE2ACF" w14:textId="57729038" w:rsidR="00CD6225" w:rsidRPr="00AE0519" w:rsidRDefault="00CD6225" w:rsidP="009C0C2D">
      <w:pPr>
        <w:rPr>
          <w:lang w:eastAsia="ko-KR"/>
        </w:rPr>
      </w:pP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26C917F6" w14:textId="0C14866E" w:rsidR="0028035C" w:rsidRPr="00F44D26" w:rsidRDefault="00CA53D9" w:rsidP="009A197F">
      <w:pPr>
        <w:pStyle w:val="ListParagraph"/>
        <w:numPr>
          <w:ilvl w:val="0"/>
          <w:numId w:val="15"/>
        </w:numPr>
        <w:spacing w:after="60" w:line="288" w:lineRule="auto"/>
        <w:jc w:val="both"/>
      </w:pPr>
      <w:bookmarkStart w:id="5" w:name="_Ref101557947"/>
      <w:bookmarkStart w:id="6" w:name="_Ref521501348"/>
      <w:bookmarkStart w:id="7" w:name="_Ref30756422"/>
      <w:bookmarkStart w:id="8" w:name="_Ref462779233"/>
      <w:r>
        <w:t>RP-222332</w:t>
      </w:r>
      <w:r w:rsidR="00ED74F5">
        <w:t xml:space="preserve"> “</w:t>
      </w:r>
      <w:r w:rsidRPr="00CA53D9">
        <w:t>Revised WID on Further NR mobility enhancements</w:t>
      </w:r>
      <w:r w:rsidR="00ED74F5">
        <w:t xml:space="preserve">”, </w:t>
      </w:r>
      <w:r>
        <w:rPr>
          <w:rFonts w:eastAsia="Malgun Gothic"/>
          <w:lang w:eastAsia="ko-KR"/>
        </w:rPr>
        <w:t>3GPP RAN#97</w:t>
      </w:r>
      <w:r w:rsidR="00ED74F5">
        <w:rPr>
          <w:rFonts w:eastAsia="Malgun Gothic"/>
          <w:lang w:eastAsia="ko-KR"/>
        </w:rPr>
        <w:t>e</w:t>
      </w:r>
      <w:r w:rsidR="00ED74F5" w:rsidRPr="00EE7300">
        <w:rPr>
          <w:rFonts w:eastAsia="Malgun Gothic"/>
          <w:lang w:eastAsia="ko-KR"/>
        </w:rPr>
        <w:t xml:space="preserve">, e-Meeting, </w:t>
      </w:r>
      <w:r>
        <w:rPr>
          <w:rFonts w:eastAsia="Malgun Gothic"/>
          <w:lang w:eastAsia="ko-KR"/>
        </w:rPr>
        <w:t>September, 2022</w:t>
      </w:r>
      <w:r w:rsidR="00ED74F5">
        <w:rPr>
          <w:rFonts w:eastAsia="Malgun Gothic"/>
          <w:lang w:eastAsia="ko-KR"/>
        </w:rPr>
        <w:t>.</w:t>
      </w:r>
      <w:bookmarkEnd w:id="5"/>
    </w:p>
    <w:p w14:paraId="0A75E3BC" w14:textId="0CC6D39C" w:rsidR="00F44D26" w:rsidRPr="003A421C" w:rsidRDefault="00F44D26" w:rsidP="009A197F">
      <w:pPr>
        <w:pStyle w:val="ListParagraph"/>
        <w:numPr>
          <w:ilvl w:val="0"/>
          <w:numId w:val="15"/>
        </w:numPr>
        <w:spacing w:after="60" w:line="288" w:lineRule="auto"/>
        <w:jc w:val="both"/>
      </w:pPr>
      <w:bookmarkStart w:id="9" w:name="_Ref127427614"/>
      <w:r>
        <w:lastRenderedPageBreak/>
        <w:t>R4-2220733 (R1-2300031), “</w:t>
      </w:r>
      <w:r w:rsidRPr="00F44D26">
        <w:t>Reply LS on L1 intra- and inter- frequency measurement and configurations for L1/L2-based inter-cell mobility</w:t>
      </w:r>
      <w:r>
        <w:t>”, 3GPP RAN4, Toulouse, France, November, 2022.</w:t>
      </w:r>
      <w:bookmarkEnd w:id="9"/>
    </w:p>
    <w:bookmarkEnd w:id="6"/>
    <w:bookmarkEnd w:id="7"/>
    <w:p w14:paraId="7C73DB1C" w14:textId="77777777" w:rsidR="00391669" w:rsidRPr="00EE7300" w:rsidRDefault="00391669" w:rsidP="00391669">
      <w:pPr>
        <w:spacing w:after="60" w:line="288" w:lineRule="auto"/>
        <w:jc w:val="both"/>
      </w:pPr>
    </w:p>
    <w:bookmarkEnd w:id="8"/>
    <w:p w14:paraId="50806A25" w14:textId="77777777" w:rsidR="00281F9B" w:rsidRPr="00EE7300" w:rsidRDefault="00281F9B">
      <w:pPr>
        <w:spacing w:after="60" w:line="288" w:lineRule="auto"/>
        <w:rPr>
          <w:rFonts w:eastAsiaTheme="minorEastAsia"/>
          <w:lang w:eastAsia="ko-KR"/>
        </w:rPr>
      </w:pPr>
    </w:p>
    <w:sectPr w:rsidR="00281F9B" w:rsidRPr="00EE7300" w:rsidSect="001C7E16">
      <w:headerReference w:type="default" r:id="rId13"/>
      <w:footerReference w:type="even" r:id="rId14"/>
      <w:footerReference w:type="default" r:id="rId15"/>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4F6B4D" w14:textId="77777777" w:rsidR="008004CB" w:rsidRPr="00C47AD2" w:rsidRDefault="008004CB">
      <w:pPr>
        <w:rPr>
          <w:rFonts w:ascii="Arial" w:hAnsi="Arial"/>
          <w:sz w:val="12"/>
        </w:rPr>
      </w:pPr>
      <w:r>
        <w:separator/>
      </w:r>
    </w:p>
  </w:endnote>
  <w:endnote w:type="continuationSeparator" w:id="0">
    <w:p w14:paraId="28A079E1" w14:textId="77777777" w:rsidR="008004CB" w:rsidRPr="00C47AD2" w:rsidRDefault="008004C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Dotum">
    <w:altName w:val="Malgun Gothic Semilight"/>
    <w:panose1 w:val="020B0600000101010101"/>
    <w:charset w:val="81"/>
    <w:family w:val="moder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877908" w:rsidRDefault="0087790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877908" w:rsidRDefault="00877908"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4830512D" w:rsidR="00877908" w:rsidRDefault="0087790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6373A">
      <w:rPr>
        <w:rStyle w:val="PageNumber"/>
      </w:rPr>
      <w:t>1</w:t>
    </w:r>
    <w:r>
      <w:rPr>
        <w:rStyle w:val="PageNumber"/>
      </w:rPr>
      <w:fldChar w:fldCharType="end"/>
    </w:r>
  </w:p>
  <w:p w14:paraId="627E69E3" w14:textId="77777777" w:rsidR="00877908" w:rsidRDefault="00877908"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DF9D0B" w14:textId="77777777" w:rsidR="008004CB" w:rsidRPr="00C47AD2" w:rsidRDefault="008004CB">
      <w:pPr>
        <w:rPr>
          <w:rFonts w:ascii="Arial" w:hAnsi="Arial"/>
          <w:sz w:val="12"/>
        </w:rPr>
      </w:pPr>
      <w:r>
        <w:separator/>
      </w:r>
    </w:p>
  </w:footnote>
  <w:footnote w:type="continuationSeparator" w:id="0">
    <w:p w14:paraId="786AD214" w14:textId="77777777" w:rsidR="008004CB" w:rsidRPr="00C47AD2" w:rsidRDefault="008004CB">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877908" w:rsidRDefault="00877908">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8FD4CD6"/>
    <w:multiLevelType w:val="multilevel"/>
    <w:tmpl w:val="3BE2A42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A392F3E"/>
    <w:multiLevelType w:val="hybridMultilevel"/>
    <w:tmpl w:val="AE021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734419"/>
    <w:multiLevelType w:val="hybridMultilevel"/>
    <w:tmpl w:val="D6E83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1F1103"/>
    <w:multiLevelType w:val="hybridMultilevel"/>
    <w:tmpl w:val="B57AAE20"/>
    <w:lvl w:ilvl="0" w:tplc="80FA9E7E">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6305F2"/>
    <w:multiLevelType w:val="hybridMultilevel"/>
    <w:tmpl w:val="7DC0CAF0"/>
    <w:lvl w:ilvl="0" w:tplc="1AEC0E00">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5D6FC4"/>
    <w:multiLevelType w:val="hybridMultilevel"/>
    <w:tmpl w:val="D6E83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6"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0E7EB0"/>
    <w:multiLevelType w:val="hybridMultilevel"/>
    <w:tmpl w:val="D6E83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2" w15:restartNumberingAfterBreak="0">
    <w:nsid w:val="722430A8"/>
    <w:multiLevelType w:val="multilevel"/>
    <w:tmpl w:val="722430A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10"/>
  </w:num>
  <w:num w:numId="5">
    <w:abstractNumId w:val="13"/>
  </w:num>
  <w:num w:numId="6">
    <w:abstractNumId w:val="26"/>
  </w:num>
  <w:num w:numId="7">
    <w:abstractNumId w:val="14"/>
  </w:num>
  <w:num w:numId="8">
    <w:abstractNumId w:val="12"/>
  </w:num>
  <w:num w:numId="9">
    <w:abstractNumId w:val="24"/>
  </w:num>
  <w:num w:numId="10">
    <w:abstractNumId w:val="2"/>
  </w:num>
  <w:num w:numId="11">
    <w:abstractNumId w:val="1"/>
  </w:num>
  <w:num w:numId="12">
    <w:abstractNumId w:val="25"/>
  </w:num>
  <w:num w:numId="13">
    <w:abstractNumId w:val="15"/>
  </w:num>
  <w:num w:numId="14">
    <w:abstractNumId w:val="18"/>
  </w:num>
  <w:num w:numId="15">
    <w:abstractNumId w:val="16"/>
  </w:num>
  <w:num w:numId="16">
    <w:abstractNumId w:val="27"/>
  </w:num>
  <w:num w:numId="17">
    <w:abstractNumId w:val="19"/>
  </w:num>
  <w:num w:numId="18">
    <w:abstractNumId w:val="7"/>
  </w:num>
  <w:num w:numId="19">
    <w:abstractNumId w:val="20"/>
  </w:num>
  <w:num w:numId="20">
    <w:abstractNumId w:val="3"/>
  </w:num>
  <w:num w:numId="21">
    <w:abstractNumId w:val="17"/>
  </w:num>
  <w:num w:numId="22">
    <w:abstractNumId w:val="5"/>
  </w:num>
  <w:num w:numId="23">
    <w:abstractNumId w:val="21"/>
  </w:num>
  <w:num w:numId="24">
    <w:abstractNumId w:val="4"/>
  </w:num>
  <w:num w:numId="25">
    <w:abstractNumId w:val="6"/>
  </w:num>
  <w:num w:numId="26">
    <w:abstractNumId w:val="22"/>
  </w:num>
  <w:num w:numId="27">
    <w:abstractNumId w:val="9"/>
  </w:num>
  <w:num w:numId="28">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08"/>
  <w:doNotDisplayPageBoundaries/>
  <w:printFractionalCharacterWidth/>
  <w:embedSystemFonts/>
  <w:bordersDoNotSurroundHeader/>
  <w:bordersDoNotSurroundFooter/>
  <w:activeWritingStyle w:appName="MSWord" w:lang="zh-CN" w:vendorID="64" w:dllVersion="131077"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9BC"/>
    <w:rsid w:val="00010D51"/>
    <w:rsid w:val="00010D6B"/>
    <w:rsid w:val="00010DA9"/>
    <w:rsid w:val="00010E5D"/>
    <w:rsid w:val="00011558"/>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975"/>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A0"/>
    <w:rsid w:val="000304B7"/>
    <w:rsid w:val="00030581"/>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AD2"/>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5F"/>
    <w:rsid w:val="00047EC3"/>
    <w:rsid w:val="00050668"/>
    <w:rsid w:val="00050765"/>
    <w:rsid w:val="000510DE"/>
    <w:rsid w:val="0005150F"/>
    <w:rsid w:val="00051645"/>
    <w:rsid w:val="000516CF"/>
    <w:rsid w:val="000518B5"/>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BB"/>
    <w:rsid w:val="00056550"/>
    <w:rsid w:val="000566A0"/>
    <w:rsid w:val="00056AD3"/>
    <w:rsid w:val="00056D34"/>
    <w:rsid w:val="00056FCD"/>
    <w:rsid w:val="000570CE"/>
    <w:rsid w:val="0005715F"/>
    <w:rsid w:val="0005730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F49"/>
    <w:rsid w:val="00067F97"/>
    <w:rsid w:val="000703B2"/>
    <w:rsid w:val="00070719"/>
    <w:rsid w:val="00070748"/>
    <w:rsid w:val="0007085D"/>
    <w:rsid w:val="00070AE6"/>
    <w:rsid w:val="00070D00"/>
    <w:rsid w:val="00070DB2"/>
    <w:rsid w:val="00071304"/>
    <w:rsid w:val="00071371"/>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77C"/>
    <w:rsid w:val="00074873"/>
    <w:rsid w:val="00074AAC"/>
    <w:rsid w:val="00074C37"/>
    <w:rsid w:val="00074D4D"/>
    <w:rsid w:val="000750EF"/>
    <w:rsid w:val="00075163"/>
    <w:rsid w:val="000753DC"/>
    <w:rsid w:val="00075B90"/>
    <w:rsid w:val="00075F31"/>
    <w:rsid w:val="000769D3"/>
    <w:rsid w:val="00076C4D"/>
    <w:rsid w:val="00076C9A"/>
    <w:rsid w:val="00076D0A"/>
    <w:rsid w:val="00076DFE"/>
    <w:rsid w:val="00077075"/>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9A"/>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89F"/>
    <w:rsid w:val="00096A98"/>
    <w:rsid w:val="0009743B"/>
    <w:rsid w:val="00097671"/>
    <w:rsid w:val="0009791D"/>
    <w:rsid w:val="00097A79"/>
    <w:rsid w:val="00097CD5"/>
    <w:rsid w:val="00097FD3"/>
    <w:rsid w:val="000A050A"/>
    <w:rsid w:val="000A05DC"/>
    <w:rsid w:val="000A0676"/>
    <w:rsid w:val="000A0899"/>
    <w:rsid w:val="000A0951"/>
    <w:rsid w:val="000A0A14"/>
    <w:rsid w:val="000A0A91"/>
    <w:rsid w:val="000A0ACD"/>
    <w:rsid w:val="000A0BD3"/>
    <w:rsid w:val="000A0C0C"/>
    <w:rsid w:val="000A0E21"/>
    <w:rsid w:val="000A17F3"/>
    <w:rsid w:val="000A1EE8"/>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A7535"/>
    <w:rsid w:val="000B00D2"/>
    <w:rsid w:val="000B0172"/>
    <w:rsid w:val="000B023B"/>
    <w:rsid w:val="000B05CA"/>
    <w:rsid w:val="000B062F"/>
    <w:rsid w:val="000B06E1"/>
    <w:rsid w:val="000B0882"/>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8B0"/>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D35"/>
    <w:rsid w:val="000E4FA1"/>
    <w:rsid w:val="000E520F"/>
    <w:rsid w:val="000E5219"/>
    <w:rsid w:val="000E5391"/>
    <w:rsid w:val="000E543C"/>
    <w:rsid w:val="000E57B7"/>
    <w:rsid w:val="000E57E5"/>
    <w:rsid w:val="000E57FA"/>
    <w:rsid w:val="000E5C7E"/>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154"/>
    <w:rsid w:val="000F6271"/>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2E3"/>
    <w:rsid w:val="0011157C"/>
    <w:rsid w:val="001120CF"/>
    <w:rsid w:val="0011279F"/>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500D"/>
    <w:rsid w:val="001351D6"/>
    <w:rsid w:val="00135246"/>
    <w:rsid w:val="0013548B"/>
    <w:rsid w:val="0013550A"/>
    <w:rsid w:val="001356FD"/>
    <w:rsid w:val="00135A3F"/>
    <w:rsid w:val="00135BD0"/>
    <w:rsid w:val="00135C7F"/>
    <w:rsid w:val="00135E79"/>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5E0"/>
    <w:rsid w:val="00141715"/>
    <w:rsid w:val="00141D88"/>
    <w:rsid w:val="00141E94"/>
    <w:rsid w:val="00141FB7"/>
    <w:rsid w:val="0014232C"/>
    <w:rsid w:val="0014255F"/>
    <w:rsid w:val="001425A7"/>
    <w:rsid w:val="00142A15"/>
    <w:rsid w:val="00142B9A"/>
    <w:rsid w:val="00142EA5"/>
    <w:rsid w:val="00143237"/>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9B1"/>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0DAA"/>
    <w:rsid w:val="0016104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79A"/>
    <w:rsid w:val="00163A4B"/>
    <w:rsid w:val="00163F29"/>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B82"/>
    <w:rsid w:val="00167CE3"/>
    <w:rsid w:val="00170304"/>
    <w:rsid w:val="001704AE"/>
    <w:rsid w:val="00170CDC"/>
    <w:rsid w:val="00170DD5"/>
    <w:rsid w:val="00170FF7"/>
    <w:rsid w:val="0017112C"/>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5F17"/>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1BA"/>
    <w:rsid w:val="001843B0"/>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FC"/>
    <w:rsid w:val="00192E17"/>
    <w:rsid w:val="00193198"/>
    <w:rsid w:val="001935F9"/>
    <w:rsid w:val="00193A3E"/>
    <w:rsid w:val="00193A6A"/>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38E"/>
    <w:rsid w:val="0019743A"/>
    <w:rsid w:val="001976A6"/>
    <w:rsid w:val="00197763"/>
    <w:rsid w:val="00197A0E"/>
    <w:rsid w:val="00197C67"/>
    <w:rsid w:val="00197D5E"/>
    <w:rsid w:val="00197DBE"/>
    <w:rsid w:val="00197FDF"/>
    <w:rsid w:val="001A028C"/>
    <w:rsid w:val="001A0A67"/>
    <w:rsid w:val="001A0C7E"/>
    <w:rsid w:val="001A10FB"/>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50AA"/>
    <w:rsid w:val="001A5514"/>
    <w:rsid w:val="001A5760"/>
    <w:rsid w:val="001A5C01"/>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228"/>
    <w:rsid w:val="001C2799"/>
    <w:rsid w:val="001C2B45"/>
    <w:rsid w:val="001C2DD2"/>
    <w:rsid w:val="001C2E50"/>
    <w:rsid w:val="001C32E5"/>
    <w:rsid w:val="001C33DB"/>
    <w:rsid w:val="001C375E"/>
    <w:rsid w:val="001C381B"/>
    <w:rsid w:val="001C398E"/>
    <w:rsid w:val="001C3A43"/>
    <w:rsid w:val="001C3A4C"/>
    <w:rsid w:val="001C4222"/>
    <w:rsid w:val="001C4267"/>
    <w:rsid w:val="001C42B2"/>
    <w:rsid w:val="001C4723"/>
    <w:rsid w:val="001C519E"/>
    <w:rsid w:val="001C56C1"/>
    <w:rsid w:val="001C5ABD"/>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2F6D"/>
    <w:rsid w:val="001D3000"/>
    <w:rsid w:val="001D314E"/>
    <w:rsid w:val="001D31DB"/>
    <w:rsid w:val="001D321F"/>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8DA"/>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2E75"/>
    <w:rsid w:val="001E2FE4"/>
    <w:rsid w:val="001E301B"/>
    <w:rsid w:val="001E30CE"/>
    <w:rsid w:val="001E31CC"/>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1F9F"/>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B03"/>
    <w:rsid w:val="00251E84"/>
    <w:rsid w:val="00251FC6"/>
    <w:rsid w:val="00252361"/>
    <w:rsid w:val="002526F1"/>
    <w:rsid w:val="00252708"/>
    <w:rsid w:val="00252730"/>
    <w:rsid w:val="00252873"/>
    <w:rsid w:val="00252B11"/>
    <w:rsid w:val="00252BE8"/>
    <w:rsid w:val="0025306C"/>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4D"/>
    <w:rsid w:val="002607FB"/>
    <w:rsid w:val="00260840"/>
    <w:rsid w:val="00260DC6"/>
    <w:rsid w:val="00261030"/>
    <w:rsid w:val="002611B6"/>
    <w:rsid w:val="00261273"/>
    <w:rsid w:val="00261295"/>
    <w:rsid w:val="0026150A"/>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61E"/>
    <w:rsid w:val="00272804"/>
    <w:rsid w:val="00272907"/>
    <w:rsid w:val="00272CD2"/>
    <w:rsid w:val="00272D4B"/>
    <w:rsid w:val="002730B9"/>
    <w:rsid w:val="00273AD7"/>
    <w:rsid w:val="00273B3E"/>
    <w:rsid w:val="00273C67"/>
    <w:rsid w:val="00273D01"/>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1F9B"/>
    <w:rsid w:val="0028201C"/>
    <w:rsid w:val="002825F6"/>
    <w:rsid w:val="00282824"/>
    <w:rsid w:val="00282860"/>
    <w:rsid w:val="00282A2C"/>
    <w:rsid w:val="00282C24"/>
    <w:rsid w:val="0028329A"/>
    <w:rsid w:val="00283321"/>
    <w:rsid w:val="00283B15"/>
    <w:rsid w:val="00284199"/>
    <w:rsid w:val="002845CB"/>
    <w:rsid w:val="002845F6"/>
    <w:rsid w:val="0028499C"/>
    <w:rsid w:val="002849D1"/>
    <w:rsid w:val="002849F9"/>
    <w:rsid w:val="00284A56"/>
    <w:rsid w:val="00284DC9"/>
    <w:rsid w:val="00284F7E"/>
    <w:rsid w:val="00285040"/>
    <w:rsid w:val="00285261"/>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DA3"/>
    <w:rsid w:val="002913F7"/>
    <w:rsid w:val="002919CE"/>
    <w:rsid w:val="00291B64"/>
    <w:rsid w:val="00291E29"/>
    <w:rsid w:val="002920E5"/>
    <w:rsid w:val="0029212E"/>
    <w:rsid w:val="00292875"/>
    <w:rsid w:val="0029293F"/>
    <w:rsid w:val="00292B4D"/>
    <w:rsid w:val="00292D40"/>
    <w:rsid w:val="00292F9C"/>
    <w:rsid w:val="002931E4"/>
    <w:rsid w:val="002931EC"/>
    <w:rsid w:val="00293C1A"/>
    <w:rsid w:val="00293E7A"/>
    <w:rsid w:val="00294074"/>
    <w:rsid w:val="00294152"/>
    <w:rsid w:val="002941A2"/>
    <w:rsid w:val="0029461E"/>
    <w:rsid w:val="00294C0C"/>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114"/>
    <w:rsid w:val="002B0AC7"/>
    <w:rsid w:val="002B0C2D"/>
    <w:rsid w:val="002B0CBB"/>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DE0"/>
    <w:rsid w:val="002C1FD8"/>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64A"/>
    <w:rsid w:val="002C4B90"/>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6AF"/>
    <w:rsid w:val="002D4AC0"/>
    <w:rsid w:val="002D4BAB"/>
    <w:rsid w:val="002D4E97"/>
    <w:rsid w:val="002D4FDA"/>
    <w:rsid w:val="002D55EC"/>
    <w:rsid w:val="002D5C4C"/>
    <w:rsid w:val="002D6277"/>
    <w:rsid w:val="002D62F0"/>
    <w:rsid w:val="002D62F5"/>
    <w:rsid w:val="002D6645"/>
    <w:rsid w:val="002D664C"/>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172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8F4"/>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D25"/>
    <w:rsid w:val="00312ED7"/>
    <w:rsid w:val="00312F2F"/>
    <w:rsid w:val="00313383"/>
    <w:rsid w:val="003137A1"/>
    <w:rsid w:val="003137E4"/>
    <w:rsid w:val="00314090"/>
    <w:rsid w:val="00314782"/>
    <w:rsid w:val="00314A91"/>
    <w:rsid w:val="00314BAB"/>
    <w:rsid w:val="00314BF5"/>
    <w:rsid w:val="003155E0"/>
    <w:rsid w:val="003156B3"/>
    <w:rsid w:val="00315DD1"/>
    <w:rsid w:val="00315E2D"/>
    <w:rsid w:val="00315E95"/>
    <w:rsid w:val="00315F32"/>
    <w:rsid w:val="00316229"/>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F7"/>
    <w:rsid w:val="0035100B"/>
    <w:rsid w:val="003515C0"/>
    <w:rsid w:val="003515D7"/>
    <w:rsid w:val="003515E2"/>
    <w:rsid w:val="0035177F"/>
    <w:rsid w:val="00351C90"/>
    <w:rsid w:val="00351FB8"/>
    <w:rsid w:val="003521FF"/>
    <w:rsid w:val="00352315"/>
    <w:rsid w:val="003523BA"/>
    <w:rsid w:val="00352647"/>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DC2"/>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061"/>
    <w:rsid w:val="00397384"/>
    <w:rsid w:val="003973B3"/>
    <w:rsid w:val="00397749"/>
    <w:rsid w:val="0039784D"/>
    <w:rsid w:val="00397B4F"/>
    <w:rsid w:val="003A02A4"/>
    <w:rsid w:val="003A032B"/>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21C"/>
    <w:rsid w:val="003A4698"/>
    <w:rsid w:val="003A4826"/>
    <w:rsid w:val="003A4A7E"/>
    <w:rsid w:val="003A4C51"/>
    <w:rsid w:val="003A4DA7"/>
    <w:rsid w:val="003A564F"/>
    <w:rsid w:val="003A6227"/>
    <w:rsid w:val="003A627A"/>
    <w:rsid w:val="003A6747"/>
    <w:rsid w:val="003A6BBA"/>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EF3"/>
    <w:rsid w:val="003B2FEC"/>
    <w:rsid w:val="003B30AF"/>
    <w:rsid w:val="003B3430"/>
    <w:rsid w:val="003B3B25"/>
    <w:rsid w:val="003B404A"/>
    <w:rsid w:val="003B40D4"/>
    <w:rsid w:val="003B42DE"/>
    <w:rsid w:val="003B4988"/>
    <w:rsid w:val="003B4A51"/>
    <w:rsid w:val="003B4BD0"/>
    <w:rsid w:val="003B52C0"/>
    <w:rsid w:val="003B53BD"/>
    <w:rsid w:val="003B55D0"/>
    <w:rsid w:val="003B5E8E"/>
    <w:rsid w:val="003B60C3"/>
    <w:rsid w:val="003B614D"/>
    <w:rsid w:val="003B6886"/>
    <w:rsid w:val="003B6A29"/>
    <w:rsid w:val="003B6C15"/>
    <w:rsid w:val="003B7521"/>
    <w:rsid w:val="003B77EB"/>
    <w:rsid w:val="003B7AB3"/>
    <w:rsid w:val="003B7BDE"/>
    <w:rsid w:val="003B7DDB"/>
    <w:rsid w:val="003C070A"/>
    <w:rsid w:val="003C0830"/>
    <w:rsid w:val="003C0B23"/>
    <w:rsid w:val="003C0D0D"/>
    <w:rsid w:val="003C0E78"/>
    <w:rsid w:val="003C0F2C"/>
    <w:rsid w:val="003C0FE7"/>
    <w:rsid w:val="003C1167"/>
    <w:rsid w:val="003C19B2"/>
    <w:rsid w:val="003C19C0"/>
    <w:rsid w:val="003C1CB4"/>
    <w:rsid w:val="003C1FA4"/>
    <w:rsid w:val="003C2807"/>
    <w:rsid w:val="003C2D94"/>
    <w:rsid w:val="003C353C"/>
    <w:rsid w:val="003C3747"/>
    <w:rsid w:val="003C44D3"/>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012"/>
    <w:rsid w:val="003D25A5"/>
    <w:rsid w:val="003D276D"/>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1EA"/>
    <w:rsid w:val="003F16B0"/>
    <w:rsid w:val="003F178D"/>
    <w:rsid w:val="003F1D30"/>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4DF3"/>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698"/>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69A"/>
    <w:rsid w:val="0041199C"/>
    <w:rsid w:val="00411BD1"/>
    <w:rsid w:val="00411BF2"/>
    <w:rsid w:val="00411BF3"/>
    <w:rsid w:val="00411EFF"/>
    <w:rsid w:val="00411FC2"/>
    <w:rsid w:val="0041202B"/>
    <w:rsid w:val="004122FE"/>
    <w:rsid w:val="00412418"/>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E11"/>
    <w:rsid w:val="00426FB2"/>
    <w:rsid w:val="0042768C"/>
    <w:rsid w:val="004279FE"/>
    <w:rsid w:val="00427D90"/>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37F8B"/>
    <w:rsid w:val="004400DD"/>
    <w:rsid w:val="0044011B"/>
    <w:rsid w:val="00440AEF"/>
    <w:rsid w:val="00440BAB"/>
    <w:rsid w:val="00440C5B"/>
    <w:rsid w:val="00440FBF"/>
    <w:rsid w:val="00440FE9"/>
    <w:rsid w:val="004410B5"/>
    <w:rsid w:val="004410B6"/>
    <w:rsid w:val="004412F3"/>
    <w:rsid w:val="00441526"/>
    <w:rsid w:val="00441B42"/>
    <w:rsid w:val="00441FE1"/>
    <w:rsid w:val="0044232F"/>
    <w:rsid w:val="00442588"/>
    <w:rsid w:val="00442731"/>
    <w:rsid w:val="00442A9A"/>
    <w:rsid w:val="00442E03"/>
    <w:rsid w:val="00442F69"/>
    <w:rsid w:val="00443061"/>
    <w:rsid w:val="004432B8"/>
    <w:rsid w:val="00443469"/>
    <w:rsid w:val="0044370F"/>
    <w:rsid w:val="0044374E"/>
    <w:rsid w:val="004437B2"/>
    <w:rsid w:val="004437C6"/>
    <w:rsid w:val="004439D5"/>
    <w:rsid w:val="00443DD9"/>
    <w:rsid w:val="004441A9"/>
    <w:rsid w:val="00444C0B"/>
    <w:rsid w:val="00444E70"/>
    <w:rsid w:val="00445529"/>
    <w:rsid w:val="00445975"/>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2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5A"/>
    <w:rsid w:val="0047618B"/>
    <w:rsid w:val="00476417"/>
    <w:rsid w:val="004764DC"/>
    <w:rsid w:val="00476555"/>
    <w:rsid w:val="0047686E"/>
    <w:rsid w:val="00476AF6"/>
    <w:rsid w:val="0047730E"/>
    <w:rsid w:val="004775C1"/>
    <w:rsid w:val="00477955"/>
    <w:rsid w:val="00477DA9"/>
    <w:rsid w:val="00477F29"/>
    <w:rsid w:val="00480079"/>
    <w:rsid w:val="0048007C"/>
    <w:rsid w:val="0048019C"/>
    <w:rsid w:val="004803BD"/>
    <w:rsid w:val="00480982"/>
    <w:rsid w:val="00480D34"/>
    <w:rsid w:val="00480E66"/>
    <w:rsid w:val="0048109E"/>
    <w:rsid w:val="00481157"/>
    <w:rsid w:val="00481200"/>
    <w:rsid w:val="004812AF"/>
    <w:rsid w:val="004813F2"/>
    <w:rsid w:val="0048148E"/>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EC7"/>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E2A"/>
    <w:rsid w:val="004B10D8"/>
    <w:rsid w:val="004B1264"/>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44AA"/>
    <w:rsid w:val="004B503F"/>
    <w:rsid w:val="004B5174"/>
    <w:rsid w:val="004B58A5"/>
    <w:rsid w:val="004B5A32"/>
    <w:rsid w:val="004B5C46"/>
    <w:rsid w:val="004B5E45"/>
    <w:rsid w:val="004B64B6"/>
    <w:rsid w:val="004B677C"/>
    <w:rsid w:val="004B6AA7"/>
    <w:rsid w:val="004B6D61"/>
    <w:rsid w:val="004B6D8D"/>
    <w:rsid w:val="004B6DEC"/>
    <w:rsid w:val="004B708E"/>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3C0D"/>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42"/>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3CF4"/>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CF8"/>
    <w:rsid w:val="00520D25"/>
    <w:rsid w:val="00520E43"/>
    <w:rsid w:val="00520F5C"/>
    <w:rsid w:val="00520F67"/>
    <w:rsid w:val="005213BF"/>
    <w:rsid w:val="00521434"/>
    <w:rsid w:val="00521527"/>
    <w:rsid w:val="00521A4F"/>
    <w:rsid w:val="00521BCA"/>
    <w:rsid w:val="00521E01"/>
    <w:rsid w:val="00522231"/>
    <w:rsid w:val="005223B7"/>
    <w:rsid w:val="005224AF"/>
    <w:rsid w:val="005226C7"/>
    <w:rsid w:val="00522765"/>
    <w:rsid w:val="00522A1B"/>
    <w:rsid w:val="00522E2A"/>
    <w:rsid w:val="00522E90"/>
    <w:rsid w:val="005234E4"/>
    <w:rsid w:val="005236C5"/>
    <w:rsid w:val="0052458A"/>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3016A"/>
    <w:rsid w:val="00530287"/>
    <w:rsid w:val="00530A81"/>
    <w:rsid w:val="00530B99"/>
    <w:rsid w:val="00530C34"/>
    <w:rsid w:val="00530F0C"/>
    <w:rsid w:val="00530F39"/>
    <w:rsid w:val="005311F1"/>
    <w:rsid w:val="00531266"/>
    <w:rsid w:val="00531A40"/>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721"/>
    <w:rsid w:val="005379EC"/>
    <w:rsid w:val="005401FB"/>
    <w:rsid w:val="00540CA8"/>
    <w:rsid w:val="0054101F"/>
    <w:rsid w:val="005411A8"/>
    <w:rsid w:val="005412AF"/>
    <w:rsid w:val="005423F6"/>
    <w:rsid w:val="005427BE"/>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EDD"/>
    <w:rsid w:val="00546498"/>
    <w:rsid w:val="0054679B"/>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8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3DA"/>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57A57"/>
    <w:rsid w:val="00560035"/>
    <w:rsid w:val="00560082"/>
    <w:rsid w:val="005606A3"/>
    <w:rsid w:val="0056103B"/>
    <w:rsid w:val="00561097"/>
    <w:rsid w:val="005617C9"/>
    <w:rsid w:val="005618AC"/>
    <w:rsid w:val="00561910"/>
    <w:rsid w:val="00561E16"/>
    <w:rsid w:val="00561FA7"/>
    <w:rsid w:val="005620A3"/>
    <w:rsid w:val="00562290"/>
    <w:rsid w:val="00562341"/>
    <w:rsid w:val="005625E8"/>
    <w:rsid w:val="00563129"/>
    <w:rsid w:val="00563581"/>
    <w:rsid w:val="0056373A"/>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733"/>
    <w:rsid w:val="00566B4A"/>
    <w:rsid w:val="0056778F"/>
    <w:rsid w:val="0056784D"/>
    <w:rsid w:val="0056788A"/>
    <w:rsid w:val="0056788B"/>
    <w:rsid w:val="00567897"/>
    <w:rsid w:val="00567DF4"/>
    <w:rsid w:val="0057049D"/>
    <w:rsid w:val="005708E0"/>
    <w:rsid w:val="00570A24"/>
    <w:rsid w:val="00570B38"/>
    <w:rsid w:val="00570CD5"/>
    <w:rsid w:val="00570E80"/>
    <w:rsid w:val="00570FE8"/>
    <w:rsid w:val="00571397"/>
    <w:rsid w:val="00571A6F"/>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0E"/>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E8"/>
    <w:rsid w:val="005873B9"/>
    <w:rsid w:val="00587449"/>
    <w:rsid w:val="00587684"/>
    <w:rsid w:val="00587900"/>
    <w:rsid w:val="00587AE7"/>
    <w:rsid w:val="00587E6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2AA"/>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52"/>
    <w:rsid w:val="005A058D"/>
    <w:rsid w:val="005A05F3"/>
    <w:rsid w:val="005A0741"/>
    <w:rsid w:val="005A0909"/>
    <w:rsid w:val="005A0B05"/>
    <w:rsid w:val="005A1032"/>
    <w:rsid w:val="005A11BD"/>
    <w:rsid w:val="005A145C"/>
    <w:rsid w:val="005A1653"/>
    <w:rsid w:val="005A1757"/>
    <w:rsid w:val="005A17AB"/>
    <w:rsid w:val="005A1864"/>
    <w:rsid w:val="005A1B84"/>
    <w:rsid w:val="005A1B94"/>
    <w:rsid w:val="005A1E11"/>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E13"/>
    <w:rsid w:val="005A4FBE"/>
    <w:rsid w:val="005A508B"/>
    <w:rsid w:val="005A5A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81"/>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3972"/>
    <w:rsid w:val="005C3B35"/>
    <w:rsid w:val="005C41DB"/>
    <w:rsid w:val="005C4220"/>
    <w:rsid w:val="005C4469"/>
    <w:rsid w:val="005C471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4D45"/>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45C"/>
    <w:rsid w:val="005F6882"/>
    <w:rsid w:val="005F69EE"/>
    <w:rsid w:val="005F6BA1"/>
    <w:rsid w:val="005F6BDE"/>
    <w:rsid w:val="005F6DEB"/>
    <w:rsid w:val="005F6FE1"/>
    <w:rsid w:val="005F70C9"/>
    <w:rsid w:val="005F727D"/>
    <w:rsid w:val="005F74AF"/>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81"/>
    <w:rsid w:val="006172C8"/>
    <w:rsid w:val="006173E2"/>
    <w:rsid w:val="00617DFF"/>
    <w:rsid w:val="00620217"/>
    <w:rsid w:val="0062028A"/>
    <w:rsid w:val="006209FF"/>
    <w:rsid w:val="00620D54"/>
    <w:rsid w:val="0062103C"/>
    <w:rsid w:val="0062119E"/>
    <w:rsid w:val="006214F9"/>
    <w:rsid w:val="0062172C"/>
    <w:rsid w:val="00621AC5"/>
    <w:rsid w:val="00621CF0"/>
    <w:rsid w:val="00622042"/>
    <w:rsid w:val="006222EB"/>
    <w:rsid w:val="00622561"/>
    <w:rsid w:val="0062263C"/>
    <w:rsid w:val="0062296F"/>
    <w:rsid w:val="0062298D"/>
    <w:rsid w:val="00622E5B"/>
    <w:rsid w:val="00622EBD"/>
    <w:rsid w:val="006235B2"/>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24E"/>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864"/>
    <w:rsid w:val="00646B18"/>
    <w:rsid w:val="00646D01"/>
    <w:rsid w:val="00646DC8"/>
    <w:rsid w:val="0064719F"/>
    <w:rsid w:val="00647506"/>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09A"/>
    <w:rsid w:val="00663443"/>
    <w:rsid w:val="0066398A"/>
    <w:rsid w:val="00663C67"/>
    <w:rsid w:val="0066405C"/>
    <w:rsid w:val="006641FF"/>
    <w:rsid w:val="006643C9"/>
    <w:rsid w:val="00664427"/>
    <w:rsid w:val="0066451A"/>
    <w:rsid w:val="006646DF"/>
    <w:rsid w:val="00664A7C"/>
    <w:rsid w:val="00664C4A"/>
    <w:rsid w:val="00664F87"/>
    <w:rsid w:val="006651A0"/>
    <w:rsid w:val="006652A6"/>
    <w:rsid w:val="0066532B"/>
    <w:rsid w:val="0066535B"/>
    <w:rsid w:val="006658B9"/>
    <w:rsid w:val="00665E7A"/>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CC9"/>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794"/>
    <w:rsid w:val="00682C2A"/>
    <w:rsid w:val="00683168"/>
    <w:rsid w:val="006831BC"/>
    <w:rsid w:val="006833BC"/>
    <w:rsid w:val="006833ED"/>
    <w:rsid w:val="00683609"/>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2"/>
    <w:rsid w:val="006A0796"/>
    <w:rsid w:val="006A092C"/>
    <w:rsid w:val="006A0989"/>
    <w:rsid w:val="006A1013"/>
    <w:rsid w:val="006A1080"/>
    <w:rsid w:val="006A134B"/>
    <w:rsid w:val="006A1A04"/>
    <w:rsid w:val="006A1CCB"/>
    <w:rsid w:val="006A1FCA"/>
    <w:rsid w:val="006A21A1"/>
    <w:rsid w:val="006A23EF"/>
    <w:rsid w:val="006A2654"/>
    <w:rsid w:val="006A2AC1"/>
    <w:rsid w:val="006A2BFC"/>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5C1"/>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B48"/>
    <w:rsid w:val="006C1E58"/>
    <w:rsid w:val="006C233B"/>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2E8"/>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06E"/>
    <w:rsid w:val="006E2397"/>
    <w:rsid w:val="006E2D38"/>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6F7CA2"/>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6DA"/>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DD7"/>
    <w:rsid w:val="00730E97"/>
    <w:rsid w:val="0073106D"/>
    <w:rsid w:val="00731257"/>
    <w:rsid w:val="00731478"/>
    <w:rsid w:val="0073196A"/>
    <w:rsid w:val="00731C27"/>
    <w:rsid w:val="00731F2D"/>
    <w:rsid w:val="007329BF"/>
    <w:rsid w:val="00732E6C"/>
    <w:rsid w:val="00732FB8"/>
    <w:rsid w:val="00733014"/>
    <w:rsid w:val="00733B4E"/>
    <w:rsid w:val="00733DA3"/>
    <w:rsid w:val="00733F26"/>
    <w:rsid w:val="00733F6A"/>
    <w:rsid w:val="0073426B"/>
    <w:rsid w:val="0073482B"/>
    <w:rsid w:val="00734995"/>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645"/>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15"/>
    <w:rsid w:val="0075737B"/>
    <w:rsid w:val="00760166"/>
    <w:rsid w:val="0076029B"/>
    <w:rsid w:val="00760499"/>
    <w:rsid w:val="007607B9"/>
    <w:rsid w:val="00760A29"/>
    <w:rsid w:val="00760DDA"/>
    <w:rsid w:val="00761136"/>
    <w:rsid w:val="0076113D"/>
    <w:rsid w:val="00761282"/>
    <w:rsid w:val="007612AE"/>
    <w:rsid w:val="0076141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05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4ED3"/>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5F4"/>
    <w:rsid w:val="00780BED"/>
    <w:rsid w:val="00780E39"/>
    <w:rsid w:val="007810BA"/>
    <w:rsid w:val="00781361"/>
    <w:rsid w:val="007816AF"/>
    <w:rsid w:val="00781813"/>
    <w:rsid w:val="00781C5B"/>
    <w:rsid w:val="00781E0A"/>
    <w:rsid w:val="00781E0E"/>
    <w:rsid w:val="0078206E"/>
    <w:rsid w:val="0078284B"/>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38E"/>
    <w:rsid w:val="0078769C"/>
    <w:rsid w:val="00787770"/>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318"/>
    <w:rsid w:val="0079578B"/>
    <w:rsid w:val="007957ED"/>
    <w:rsid w:val="0079595D"/>
    <w:rsid w:val="00795A23"/>
    <w:rsid w:val="00795BBC"/>
    <w:rsid w:val="00795CB8"/>
    <w:rsid w:val="00795F4B"/>
    <w:rsid w:val="00796014"/>
    <w:rsid w:val="00796501"/>
    <w:rsid w:val="007965CB"/>
    <w:rsid w:val="00796641"/>
    <w:rsid w:val="00796A83"/>
    <w:rsid w:val="00796C63"/>
    <w:rsid w:val="00796DBB"/>
    <w:rsid w:val="00796E0C"/>
    <w:rsid w:val="00796FF2"/>
    <w:rsid w:val="007972B0"/>
    <w:rsid w:val="0079766B"/>
    <w:rsid w:val="0079782F"/>
    <w:rsid w:val="007978D9"/>
    <w:rsid w:val="00797A40"/>
    <w:rsid w:val="00797A60"/>
    <w:rsid w:val="007A00C4"/>
    <w:rsid w:val="007A0212"/>
    <w:rsid w:val="007A0736"/>
    <w:rsid w:val="007A0A25"/>
    <w:rsid w:val="007A0D68"/>
    <w:rsid w:val="007A0E92"/>
    <w:rsid w:val="007A126A"/>
    <w:rsid w:val="007A14AF"/>
    <w:rsid w:val="007A1A37"/>
    <w:rsid w:val="007A1A77"/>
    <w:rsid w:val="007A1B61"/>
    <w:rsid w:val="007A1E05"/>
    <w:rsid w:val="007A21BD"/>
    <w:rsid w:val="007A2410"/>
    <w:rsid w:val="007A246B"/>
    <w:rsid w:val="007A2C0A"/>
    <w:rsid w:val="007A2E0D"/>
    <w:rsid w:val="007A2ED3"/>
    <w:rsid w:val="007A316B"/>
    <w:rsid w:val="007A32AC"/>
    <w:rsid w:val="007A3359"/>
    <w:rsid w:val="007A33C4"/>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5E45"/>
    <w:rsid w:val="007B61F6"/>
    <w:rsid w:val="007B63A1"/>
    <w:rsid w:val="007B63B9"/>
    <w:rsid w:val="007B66F8"/>
    <w:rsid w:val="007B6AD7"/>
    <w:rsid w:val="007B6CB5"/>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CB"/>
    <w:rsid w:val="00800627"/>
    <w:rsid w:val="00800B30"/>
    <w:rsid w:val="00800E49"/>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016"/>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2A3"/>
    <w:rsid w:val="008213ED"/>
    <w:rsid w:val="00821701"/>
    <w:rsid w:val="008217F3"/>
    <w:rsid w:val="00821AF8"/>
    <w:rsid w:val="00821C06"/>
    <w:rsid w:val="00821DB2"/>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569"/>
    <w:rsid w:val="00830A71"/>
    <w:rsid w:val="00830C93"/>
    <w:rsid w:val="00830C9C"/>
    <w:rsid w:val="00830F01"/>
    <w:rsid w:val="00830F7F"/>
    <w:rsid w:val="008310C0"/>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6B"/>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863"/>
    <w:rsid w:val="00865944"/>
    <w:rsid w:val="00865A10"/>
    <w:rsid w:val="00865B0C"/>
    <w:rsid w:val="00865BB7"/>
    <w:rsid w:val="00865C5B"/>
    <w:rsid w:val="00865E76"/>
    <w:rsid w:val="008660E4"/>
    <w:rsid w:val="00866EC9"/>
    <w:rsid w:val="00866EF5"/>
    <w:rsid w:val="00867391"/>
    <w:rsid w:val="0086743A"/>
    <w:rsid w:val="008674BA"/>
    <w:rsid w:val="00867E96"/>
    <w:rsid w:val="00867FE1"/>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7F6"/>
    <w:rsid w:val="008758DF"/>
    <w:rsid w:val="00875A1B"/>
    <w:rsid w:val="00875CDB"/>
    <w:rsid w:val="00875D17"/>
    <w:rsid w:val="0087643F"/>
    <w:rsid w:val="00876567"/>
    <w:rsid w:val="008765C2"/>
    <w:rsid w:val="008769FB"/>
    <w:rsid w:val="00876C4D"/>
    <w:rsid w:val="00877117"/>
    <w:rsid w:val="00877908"/>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3DF8"/>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5FDE"/>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7EC"/>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62F8"/>
    <w:rsid w:val="008B6316"/>
    <w:rsid w:val="008B690C"/>
    <w:rsid w:val="008B6BCC"/>
    <w:rsid w:val="008B6CBA"/>
    <w:rsid w:val="008B6CE2"/>
    <w:rsid w:val="008B6FAD"/>
    <w:rsid w:val="008B755F"/>
    <w:rsid w:val="008B7875"/>
    <w:rsid w:val="008B7AAA"/>
    <w:rsid w:val="008B7AD7"/>
    <w:rsid w:val="008B7CAF"/>
    <w:rsid w:val="008C02F5"/>
    <w:rsid w:val="008C0510"/>
    <w:rsid w:val="008C0595"/>
    <w:rsid w:val="008C08C8"/>
    <w:rsid w:val="008C0CFB"/>
    <w:rsid w:val="008C0E64"/>
    <w:rsid w:val="008C0F06"/>
    <w:rsid w:val="008C11AA"/>
    <w:rsid w:val="008C1468"/>
    <w:rsid w:val="008C162B"/>
    <w:rsid w:val="008C1703"/>
    <w:rsid w:val="008C17F6"/>
    <w:rsid w:val="008C18BF"/>
    <w:rsid w:val="008C1AD6"/>
    <w:rsid w:val="008C1D8A"/>
    <w:rsid w:val="008C1FEC"/>
    <w:rsid w:val="008C26F5"/>
    <w:rsid w:val="008C282A"/>
    <w:rsid w:val="008C3408"/>
    <w:rsid w:val="008C3621"/>
    <w:rsid w:val="008C3689"/>
    <w:rsid w:val="008C3E8E"/>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0A4"/>
    <w:rsid w:val="008D316B"/>
    <w:rsid w:val="008D3342"/>
    <w:rsid w:val="008D39A4"/>
    <w:rsid w:val="008D3A91"/>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5F8"/>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3B0"/>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2777"/>
    <w:rsid w:val="009036AC"/>
    <w:rsid w:val="00903A65"/>
    <w:rsid w:val="00904168"/>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137"/>
    <w:rsid w:val="00912417"/>
    <w:rsid w:val="00912622"/>
    <w:rsid w:val="00912A4B"/>
    <w:rsid w:val="00912F0C"/>
    <w:rsid w:val="0091317C"/>
    <w:rsid w:val="009135B8"/>
    <w:rsid w:val="0091495E"/>
    <w:rsid w:val="00914A9D"/>
    <w:rsid w:val="00914EBE"/>
    <w:rsid w:val="00915018"/>
    <w:rsid w:val="00915156"/>
    <w:rsid w:val="009152EB"/>
    <w:rsid w:val="009154A7"/>
    <w:rsid w:val="00915858"/>
    <w:rsid w:val="0091588E"/>
    <w:rsid w:val="00915B44"/>
    <w:rsid w:val="00915BF9"/>
    <w:rsid w:val="00915FF8"/>
    <w:rsid w:val="00916219"/>
    <w:rsid w:val="00916615"/>
    <w:rsid w:val="0091661B"/>
    <w:rsid w:val="00916ABC"/>
    <w:rsid w:val="00916D9E"/>
    <w:rsid w:val="0091790E"/>
    <w:rsid w:val="0092026F"/>
    <w:rsid w:val="009208CA"/>
    <w:rsid w:val="009208D7"/>
    <w:rsid w:val="009208F0"/>
    <w:rsid w:val="00920F7A"/>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A41"/>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05E"/>
    <w:rsid w:val="0094730B"/>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8F4"/>
    <w:rsid w:val="00953983"/>
    <w:rsid w:val="00953A8D"/>
    <w:rsid w:val="00953FD3"/>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87D"/>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40"/>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197F"/>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3D"/>
    <w:rsid w:val="009A68BF"/>
    <w:rsid w:val="009A6A6D"/>
    <w:rsid w:val="009A6B60"/>
    <w:rsid w:val="009A7652"/>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C2D"/>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05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371"/>
    <w:rsid w:val="009F29EE"/>
    <w:rsid w:val="009F2A73"/>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4FED"/>
    <w:rsid w:val="00A1587C"/>
    <w:rsid w:val="00A15943"/>
    <w:rsid w:val="00A15C2D"/>
    <w:rsid w:val="00A15D86"/>
    <w:rsid w:val="00A15D9F"/>
    <w:rsid w:val="00A167FE"/>
    <w:rsid w:val="00A16B93"/>
    <w:rsid w:val="00A17157"/>
    <w:rsid w:val="00A17249"/>
    <w:rsid w:val="00A17616"/>
    <w:rsid w:val="00A1764E"/>
    <w:rsid w:val="00A1780B"/>
    <w:rsid w:val="00A17941"/>
    <w:rsid w:val="00A17962"/>
    <w:rsid w:val="00A17E42"/>
    <w:rsid w:val="00A17FCC"/>
    <w:rsid w:val="00A20005"/>
    <w:rsid w:val="00A20191"/>
    <w:rsid w:val="00A2042B"/>
    <w:rsid w:val="00A20485"/>
    <w:rsid w:val="00A20A7B"/>
    <w:rsid w:val="00A20BA3"/>
    <w:rsid w:val="00A20D29"/>
    <w:rsid w:val="00A20E10"/>
    <w:rsid w:val="00A20E7E"/>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981"/>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76C"/>
    <w:rsid w:val="00A37838"/>
    <w:rsid w:val="00A37FD3"/>
    <w:rsid w:val="00A40162"/>
    <w:rsid w:val="00A40302"/>
    <w:rsid w:val="00A4056C"/>
    <w:rsid w:val="00A406A2"/>
    <w:rsid w:val="00A41055"/>
    <w:rsid w:val="00A41360"/>
    <w:rsid w:val="00A41908"/>
    <w:rsid w:val="00A41BA8"/>
    <w:rsid w:val="00A41C2D"/>
    <w:rsid w:val="00A41CDF"/>
    <w:rsid w:val="00A42036"/>
    <w:rsid w:val="00A42082"/>
    <w:rsid w:val="00A4247A"/>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422"/>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6C5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55CE"/>
    <w:rsid w:val="00A66057"/>
    <w:rsid w:val="00A6625E"/>
    <w:rsid w:val="00A662B8"/>
    <w:rsid w:val="00A66422"/>
    <w:rsid w:val="00A66518"/>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77E39"/>
    <w:rsid w:val="00A80035"/>
    <w:rsid w:val="00A806D9"/>
    <w:rsid w:val="00A80712"/>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1F99"/>
    <w:rsid w:val="00A920C7"/>
    <w:rsid w:val="00A92252"/>
    <w:rsid w:val="00A9235B"/>
    <w:rsid w:val="00A927CD"/>
    <w:rsid w:val="00A931F9"/>
    <w:rsid w:val="00A941E4"/>
    <w:rsid w:val="00A948B6"/>
    <w:rsid w:val="00A948F9"/>
    <w:rsid w:val="00A94D34"/>
    <w:rsid w:val="00A94DE5"/>
    <w:rsid w:val="00A9504B"/>
    <w:rsid w:val="00A954F4"/>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52F"/>
    <w:rsid w:val="00AA6655"/>
    <w:rsid w:val="00AA696F"/>
    <w:rsid w:val="00AA6B84"/>
    <w:rsid w:val="00AA7135"/>
    <w:rsid w:val="00AA74C8"/>
    <w:rsid w:val="00AA7A64"/>
    <w:rsid w:val="00AA7F75"/>
    <w:rsid w:val="00AB002A"/>
    <w:rsid w:val="00AB02B0"/>
    <w:rsid w:val="00AB0AC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624"/>
    <w:rsid w:val="00AB58B1"/>
    <w:rsid w:val="00AB5DB1"/>
    <w:rsid w:val="00AB6437"/>
    <w:rsid w:val="00AB667C"/>
    <w:rsid w:val="00AB669B"/>
    <w:rsid w:val="00AB68C7"/>
    <w:rsid w:val="00AB7290"/>
    <w:rsid w:val="00AB73C3"/>
    <w:rsid w:val="00AB7714"/>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B28"/>
    <w:rsid w:val="00AC3C9B"/>
    <w:rsid w:val="00AC3E0B"/>
    <w:rsid w:val="00AC3EF2"/>
    <w:rsid w:val="00AC4120"/>
    <w:rsid w:val="00AC4268"/>
    <w:rsid w:val="00AC4369"/>
    <w:rsid w:val="00AC44CC"/>
    <w:rsid w:val="00AC451C"/>
    <w:rsid w:val="00AC451D"/>
    <w:rsid w:val="00AC45D8"/>
    <w:rsid w:val="00AC48A0"/>
    <w:rsid w:val="00AC4CAB"/>
    <w:rsid w:val="00AC5685"/>
    <w:rsid w:val="00AC580C"/>
    <w:rsid w:val="00AC58CD"/>
    <w:rsid w:val="00AC593C"/>
    <w:rsid w:val="00AC5BDE"/>
    <w:rsid w:val="00AC5CFB"/>
    <w:rsid w:val="00AC5FF7"/>
    <w:rsid w:val="00AC640C"/>
    <w:rsid w:val="00AC6496"/>
    <w:rsid w:val="00AC6513"/>
    <w:rsid w:val="00AC6BF9"/>
    <w:rsid w:val="00AC6C7A"/>
    <w:rsid w:val="00AC7923"/>
    <w:rsid w:val="00AC7D0A"/>
    <w:rsid w:val="00AD041A"/>
    <w:rsid w:val="00AD09B5"/>
    <w:rsid w:val="00AD1392"/>
    <w:rsid w:val="00AD1498"/>
    <w:rsid w:val="00AD160C"/>
    <w:rsid w:val="00AD184F"/>
    <w:rsid w:val="00AD1985"/>
    <w:rsid w:val="00AD1E21"/>
    <w:rsid w:val="00AD21A8"/>
    <w:rsid w:val="00AD23EB"/>
    <w:rsid w:val="00AD279E"/>
    <w:rsid w:val="00AD32E9"/>
    <w:rsid w:val="00AD32EF"/>
    <w:rsid w:val="00AD39DB"/>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519"/>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0D"/>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C97"/>
    <w:rsid w:val="00AF5D4C"/>
    <w:rsid w:val="00AF6063"/>
    <w:rsid w:val="00AF60EC"/>
    <w:rsid w:val="00AF6193"/>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859"/>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4E64"/>
    <w:rsid w:val="00B2508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C0"/>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1C"/>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7C7"/>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403"/>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4B6"/>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7D2"/>
    <w:rsid w:val="00B83E47"/>
    <w:rsid w:val="00B84247"/>
    <w:rsid w:val="00B842C6"/>
    <w:rsid w:val="00B84578"/>
    <w:rsid w:val="00B84C67"/>
    <w:rsid w:val="00B84DCE"/>
    <w:rsid w:val="00B84F95"/>
    <w:rsid w:val="00B851B8"/>
    <w:rsid w:val="00B851E8"/>
    <w:rsid w:val="00B85524"/>
    <w:rsid w:val="00B8564F"/>
    <w:rsid w:val="00B85660"/>
    <w:rsid w:val="00B85A79"/>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0B5"/>
    <w:rsid w:val="00B923D3"/>
    <w:rsid w:val="00B9270C"/>
    <w:rsid w:val="00B9275B"/>
    <w:rsid w:val="00B92BBB"/>
    <w:rsid w:val="00B92FAA"/>
    <w:rsid w:val="00B93221"/>
    <w:rsid w:val="00B93375"/>
    <w:rsid w:val="00B933BF"/>
    <w:rsid w:val="00B93D25"/>
    <w:rsid w:val="00B93EE0"/>
    <w:rsid w:val="00B93FD5"/>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C49"/>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2F2"/>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DF"/>
    <w:rsid w:val="00BC48C5"/>
    <w:rsid w:val="00BC4E41"/>
    <w:rsid w:val="00BC5426"/>
    <w:rsid w:val="00BC54DB"/>
    <w:rsid w:val="00BC5701"/>
    <w:rsid w:val="00BC5B20"/>
    <w:rsid w:val="00BC5C55"/>
    <w:rsid w:val="00BC5D52"/>
    <w:rsid w:val="00BC5F1A"/>
    <w:rsid w:val="00BC5F84"/>
    <w:rsid w:val="00BC6162"/>
    <w:rsid w:val="00BC6BEE"/>
    <w:rsid w:val="00BC6F61"/>
    <w:rsid w:val="00BC7B45"/>
    <w:rsid w:val="00BC7CA3"/>
    <w:rsid w:val="00BD00E3"/>
    <w:rsid w:val="00BD042C"/>
    <w:rsid w:val="00BD04F5"/>
    <w:rsid w:val="00BD0677"/>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5D7"/>
    <w:rsid w:val="00BD7928"/>
    <w:rsid w:val="00BD7B2A"/>
    <w:rsid w:val="00BE05A1"/>
    <w:rsid w:val="00BE07BF"/>
    <w:rsid w:val="00BE09B8"/>
    <w:rsid w:val="00BE09B9"/>
    <w:rsid w:val="00BE0B41"/>
    <w:rsid w:val="00BE0B42"/>
    <w:rsid w:val="00BE0B65"/>
    <w:rsid w:val="00BE0E8E"/>
    <w:rsid w:val="00BE1578"/>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A33"/>
    <w:rsid w:val="00BE4A48"/>
    <w:rsid w:val="00BE4B3C"/>
    <w:rsid w:val="00BE4C20"/>
    <w:rsid w:val="00BE4DC7"/>
    <w:rsid w:val="00BE5833"/>
    <w:rsid w:val="00BE5E48"/>
    <w:rsid w:val="00BE5ED9"/>
    <w:rsid w:val="00BE5F77"/>
    <w:rsid w:val="00BE63D5"/>
    <w:rsid w:val="00BE6550"/>
    <w:rsid w:val="00BE6711"/>
    <w:rsid w:val="00BE67DD"/>
    <w:rsid w:val="00BE6BC3"/>
    <w:rsid w:val="00BE6C00"/>
    <w:rsid w:val="00BE6CA3"/>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7A1"/>
    <w:rsid w:val="00BF5F3A"/>
    <w:rsid w:val="00BF6D59"/>
    <w:rsid w:val="00BF6EF6"/>
    <w:rsid w:val="00BF7302"/>
    <w:rsid w:val="00BF7375"/>
    <w:rsid w:val="00BF74DC"/>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3C7C"/>
    <w:rsid w:val="00C04147"/>
    <w:rsid w:val="00C0470B"/>
    <w:rsid w:val="00C049FB"/>
    <w:rsid w:val="00C04A36"/>
    <w:rsid w:val="00C04A62"/>
    <w:rsid w:val="00C04BEF"/>
    <w:rsid w:val="00C051FF"/>
    <w:rsid w:val="00C05254"/>
    <w:rsid w:val="00C05681"/>
    <w:rsid w:val="00C05D4B"/>
    <w:rsid w:val="00C060B0"/>
    <w:rsid w:val="00C06186"/>
    <w:rsid w:val="00C0647A"/>
    <w:rsid w:val="00C06A78"/>
    <w:rsid w:val="00C078A2"/>
    <w:rsid w:val="00C0798F"/>
    <w:rsid w:val="00C07B94"/>
    <w:rsid w:val="00C1011A"/>
    <w:rsid w:val="00C10241"/>
    <w:rsid w:val="00C10334"/>
    <w:rsid w:val="00C10534"/>
    <w:rsid w:val="00C107A4"/>
    <w:rsid w:val="00C107C2"/>
    <w:rsid w:val="00C11141"/>
    <w:rsid w:val="00C11410"/>
    <w:rsid w:val="00C114FF"/>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2FA4"/>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2FBA"/>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1D3"/>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55F"/>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3D9"/>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9BD"/>
    <w:rsid w:val="00CB0A84"/>
    <w:rsid w:val="00CB0F04"/>
    <w:rsid w:val="00CB11E4"/>
    <w:rsid w:val="00CB12B0"/>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6041"/>
    <w:rsid w:val="00CB62EC"/>
    <w:rsid w:val="00CB69A8"/>
    <w:rsid w:val="00CB6EF3"/>
    <w:rsid w:val="00CB776A"/>
    <w:rsid w:val="00CB78FB"/>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2D82"/>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C5C"/>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A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225"/>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0E5C"/>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E7EEA"/>
    <w:rsid w:val="00CF00EB"/>
    <w:rsid w:val="00CF00F0"/>
    <w:rsid w:val="00CF0B17"/>
    <w:rsid w:val="00CF0C43"/>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E5D"/>
    <w:rsid w:val="00CF3F00"/>
    <w:rsid w:val="00CF3F1F"/>
    <w:rsid w:val="00CF4213"/>
    <w:rsid w:val="00CF4775"/>
    <w:rsid w:val="00CF4AF0"/>
    <w:rsid w:val="00CF4B41"/>
    <w:rsid w:val="00CF50F0"/>
    <w:rsid w:val="00CF543B"/>
    <w:rsid w:val="00CF55B4"/>
    <w:rsid w:val="00CF5721"/>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97D"/>
    <w:rsid w:val="00D00B83"/>
    <w:rsid w:val="00D01654"/>
    <w:rsid w:val="00D017A1"/>
    <w:rsid w:val="00D01D94"/>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36F"/>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6E8"/>
    <w:rsid w:val="00D328DF"/>
    <w:rsid w:val="00D331BA"/>
    <w:rsid w:val="00D33871"/>
    <w:rsid w:val="00D33EDE"/>
    <w:rsid w:val="00D33FF6"/>
    <w:rsid w:val="00D3438B"/>
    <w:rsid w:val="00D34527"/>
    <w:rsid w:val="00D34954"/>
    <w:rsid w:val="00D34A44"/>
    <w:rsid w:val="00D34A84"/>
    <w:rsid w:val="00D34F56"/>
    <w:rsid w:val="00D34FE5"/>
    <w:rsid w:val="00D3537C"/>
    <w:rsid w:val="00D354FF"/>
    <w:rsid w:val="00D355A4"/>
    <w:rsid w:val="00D35A03"/>
    <w:rsid w:val="00D35DF5"/>
    <w:rsid w:val="00D35E11"/>
    <w:rsid w:val="00D35F82"/>
    <w:rsid w:val="00D360A0"/>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C99"/>
    <w:rsid w:val="00D54D85"/>
    <w:rsid w:val="00D550FF"/>
    <w:rsid w:val="00D553AD"/>
    <w:rsid w:val="00D557AB"/>
    <w:rsid w:val="00D55AD8"/>
    <w:rsid w:val="00D5607F"/>
    <w:rsid w:val="00D56220"/>
    <w:rsid w:val="00D56CE7"/>
    <w:rsid w:val="00D57417"/>
    <w:rsid w:val="00D577DF"/>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BB9"/>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E9D"/>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7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AB5"/>
    <w:rsid w:val="00DA7BC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5C3"/>
    <w:rsid w:val="00DD089C"/>
    <w:rsid w:val="00DD0AE5"/>
    <w:rsid w:val="00DD0D23"/>
    <w:rsid w:val="00DD0ECA"/>
    <w:rsid w:val="00DD0F12"/>
    <w:rsid w:val="00DD0FA4"/>
    <w:rsid w:val="00DD1336"/>
    <w:rsid w:val="00DD16B6"/>
    <w:rsid w:val="00DD1D40"/>
    <w:rsid w:val="00DD1FE4"/>
    <w:rsid w:val="00DD1FFA"/>
    <w:rsid w:val="00DD205B"/>
    <w:rsid w:val="00DD25D7"/>
    <w:rsid w:val="00DD263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F1A"/>
    <w:rsid w:val="00DE1F5D"/>
    <w:rsid w:val="00DE2331"/>
    <w:rsid w:val="00DE247B"/>
    <w:rsid w:val="00DE24FA"/>
    <w:rsid w:val="00DE2956"/>
    <w:rsid w:val="00DE2A23"/>
    <w:rsid w:val="00DE2B36"/>
    <w:rsid w:val="00DE2B5E"/>
    <w:rsid w:val="00DE2B91"/>
    <w:rsid w:val="00DE2DF4"/>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060"/>
    <w:rsid w:val="00DF032E"/>
    <w:rsid w:val="00DF0489"/>
    <w:rsid w:val="00DF058D"/>
    <w:rsid w:val="00DF0675"/>
    <w:rsid w:val="00DF0A42"/>
    <w:rsid w:val="00DF0D75"/>
    <w:rsid w:val="00DF0DCF"/>
    <w:rsid w:val="00DF0F45"/>
    <w:rsid w:val="00DF110D"/>
    <w:rsid w:val="00DF12B6"/>
    <w:rsid w:val="00DF1300"/>
    <w:rsid w:val="00DF14BF"/>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304"/>
    <w:rsid w:val="00DF431D"/>
    <w:rsid w:val="00DF4332"/>
    <w:rsid w:val="00DF437B"/>
    <w:rsid w:val="00DF4571"/>
    <w:rsid w:val="00DF463A"/>
    <w:rsid w:val="00DF46E1"/>
    <w:rsid w:val="00DF47F6"/>
    <w:rsid w:val="00DF481A"/>
    <w:rsid w:val="00DF4C9C"/>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DF7E49"/>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1C0"/>
    <w:rsid w:val="00E07368"/>
    <w:rsid w:val="00E075B0"/>
    <w:rsid w:val="00E0767C"/>
    <w:rsid w:val="00E07BDC"/>
    <w:rsid w:val="00E07C9E"/>
    <w:rsid w:val="00E1070A"/>
    <w:rsid w:val="00E10923"/>
    <w:rsid w:val="00E10C3D"/>
    <w:rsid w:val="00E10D23"/>
    <w:rsid w:val="00E10D98"/>
    <w:rsid w:val="00E10E12"/>
    <w:rsid w:val="00E10EFF"/>
    <w:rsid w:val="00E1159E"/>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11"/>
    <w:rsid w:val="00E14DB3"/>
    <w:rsid w:val="00E15036"/>
    <w:rsid w:val="00E153C8"/>
    <w:rsid w:val="00E1547B"/>
    <w:rsid w:val="00E1567C"/>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CFA"/>
    <w:rsid w:val="00E21D23"/>
    <w:rsid w:val="00E2212C"/>
    <w:rsid w:val="00E2224A"/>
    <w:rsid w:val="00E228BA"/>
    <w:rsid w:val="00E22AAE"/>
    <w:rsid w:val="00E22C7C"/>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1BF"/>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8A"/>
    <w:rsid w:val="00E42FC8"/>
    <w:rsid w:val="00E431AA"/>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34"/>
    <w:rsid w:val="00E577F6"/>
    <w:rsid w:val="00E57A03"/>
    <w:rsid w:val="00E57B58"/>
    <w:rsid w:val="00E57C80"/>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1EDD"/>
    <w:rsid w:val="00EA2233"/>
    <w:rsid w:val="00EA27D6"/>
    <w:rsid w:val="00EA289C"/>
    <w:rsid w:val="00EA2990"/>
    <w:rsid w:val="00EA2AB5"/>
    <w:rsid w:val="00EA2FC9"/>
    <w:rsid w:val="00EA338C"/>
    <w:rsid w:val="00EA3526"/>
    <w:rsid w:val="00EA3DFD"/>
    <w:rsid w:val="00EA42BD"/>
    <w:rsid w:val="00EA4A17"/>
    <w:rsid w:val="00EA4B90"/>
    <w:rsid w:val="00EA4BD3"/>
    <w:rsid w:val="00EA4FE8"/>
    <w:rsid w:val="00EA53D8"/>
    <w:rsid w:val="00EA54E5"/>
    <w:rsid w:val="00EA5BBC"/>
    <w:rsid w:val="00EA5C44"/>
    <w:rsid w:val="00EA662B"/>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2E65"/>
    <w:rsid w:val="00EB3109"/>
    <w:rsid w:val="00EB315C"/>
    <w:rsid w:val="00EB3317"/>
    <w:rsid w:val="00EB3484"/>
    <w:rsid w:val="00EB3575"/>
    <w:rsid w:val="00EB35D2"/>
    <w:rsid w:val="00EB3E89"/>
    <w:rsid w:val="00EB4316"/>
    <w:rsid w:val="00EB4516"/>
    <w:rsid w:val="00EB485C"/>
    <w:rsid w:val="00EB4963"/>
    <w:rsid w:val="00EB4BBC"/>
    <w:rsid w:val="00EB4F90"/>
    <w:rsid w:val="00EB56E4"/>
    <w:rsid w:val="00EB57ED"/>
    <w:rsid w:val="00EB5860"/>
    <w:rsid w:val="00EB5AAC"/>
    <w:rsid w:val="00EB602D"/>
    <w:rsid w:val="00EB65E8"/>
    <w:rsid w:val="00EB6737"/>
    <w:rsid w:val="00EB6BD4"/>
    <w:rsid w:val="00EB6D26"/>
    <w:rsid w:val="00EB6D57"/>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20E"/>
    <w:rsid w:val="00ED148B"/>
    <w:rsid w:val="00ED17B1"/>
    <w:rsid w:val="00ED19A1"/>
    <w:rsid w:val="00ED2048"/>
    <w:rsid w:val="00ED2089"/>
    <w:rsid w:val="00ED212D"/>
    <w:rsid w:val="00ED2398"/>
    <w:rsid w:val="00ED2487"/>
    <w:rsid w:val="00ED24F7"/>
    <w:rsid w:val="00ED254C"/>
    <w:rsid w:val="00ED26BE"/>
    <w:rsid w:val="00ED3114"/>
    <w:rsid w:val="00ED32C6"/>
    <w:rsid w:val="00ED34F5"/>
    <w:rsid w:val="00ED3737"/>
    <w:rsid w:val="00ED3848"/>
    <w:rsid w:val="00ED3A95"/>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4F5"/>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48D"/>
    <w:rsid w:val="00F03A50"/>
    <w:rsid w:val="00F03CCC"/>
    <w:rsid w:val="00F03F06"/>
    <w:rsid w:val="00F046EE"/>
    <w:rsid w:val="00F04B42"/>
    <w:rsid w:val="00F05109"/>
    <w:rsid w:val="00F0513D"/>
    <w:rsid w:val="00F051B0"/>
    <w:rsid w:val="00F05280"/>
    <w:rsid w:val="00F05917"/>
    <w:rsid w:val="00F05955"/>
    <w:rsid w:val="00F059B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64D5"/>
    <w:rsid w:val="00F167CC"/>
    <w:rsid w:val="00F16915"/>
    <w:rsid w:val="00F16C03"/>
    <w:rsid w:val="00F16C96"/>
    <w:rsid w:val="00F16E49"/>
    <w:rsid w:val="00F17517"/>
    <w:rsid w:val="00F175BC"/>
    <w:rsid w:val="00F176A1"/>
    <w:rsid w:val="00F17847"/>
    <w:rsid w:val="00F1790B"/>
    <w:rsid w:val="00F1794D"/>
    <w:rsid w:val="00F1799C"/>
    <w:rsid w:val="00F17A71"/>
    <w:rsid w:val="00F20186"/>
    <w:rsid w:val="00F20243"/>
    <w:rsid w:val="00F2042E"/>
    <w:rsid w:val="00F210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358"/>
    <w:rsid w:val="00F4351B"/>
    <w:rsid w:val="00F435E7"/>
    <w:rsid w:val="00F43614"/>
    <w:rsid w:val="00F437CB"/>
    <w:rsid w:val="00F4451F"/>
    <w:rsid w:val="00F4482E"/>
    <w:rsid w:val="00F448B0"/>
    <w:rsid w:val="00F448DA"/>
    <w:rsid w:val="00F44BDA"/>
    <w:rsid w:val="00F44D26"/>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420"/>
    <w:rsid w:val="00F56694"/>
    <w:rsid w:val="00F5694F"/>
    <w:rsid w:val="00F57287"/>
    <w:rsid w:val="00F57B54"/>
    <w:rsid w:val="00F57F4E"/>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BB8"/>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116"/>
    <w:rsid w:val="00F65539"/>
    <w:rsid w:val="00F65864"/>
    <w:rsid w:val="00F65A9C"/>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22C"/>
    <w:rsid w:val="00F70414"/>
    <w:rsid w:val="00F7055F"/>
    <w:rsid w:val="00F706E8"/>
    <w:rsid w:val="00F70725"/>
    <w:rsid w:val="00F70837"/>
    <w:rsid w:val="00F70DC1"/>
    <w:rsid w:val="00F71208"/>
    <w:rsid w:val="00F714A1"/>
    <w:rsid w:val="00F714F6"/>
    <w:rsid w:val="00F717CA"/>
    <w:rsid w:val="00F71A2E"/>
    <w:rsid w:val="00F71BB2"/>
    <w:rsid w:val="00F71DDE"/>
    <w:rsid w:val="00F71E31"/>
    <w:rsid w:val="00F72413"/>
    <w:rsid w:val="00F724F5"/>
    <w:rsid w:val="00F7289D"/>
    <w:rsid w:val="00F72DC3"/>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910"/>
    <w:rsid w:val="00F80A78"/>
    <w:rsid w:val="00F80BA8"/>
    <w:rsid w:val="00F80F87"/>
    <w:rsid w:val="00F810CD"/>
    <w:rsid w:val="00F81171"/>
    <w:rsid w:val="00F816A2"/>
    <w:rsid w:val="00F81E79"/>
    <w:rsid w:val="00F81F8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D9"/>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4D03"/>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75A"/>
    <w:rsid w:val="00FA5AB3"/>
    <w:rsid w:val="00FA61EC"/>
    <w:rsid w:val="00FA63E9"/>
    <w:rsid w:val="00FA64E0"/>
    <w:rsid w:val="00FA6507"/>
    <w:rsid w:val="00FA6596"/>
    <w:rsid w:val="00FA6907"/>
    <w:rsid w:val="00FA6A35"/>
    <w:rsid w:val="00FA6BC3"/>
    <w:rsid w:val="00FA760C"/>
    <w:rsid w:val="00FA7617"/>
    <w:rsid w:val="00FA7757"/>
    <w:rsid w:val="00FA7ACF"/>
    <w:rsid w:val="00FA7F1E"/>
    <w:rsid w:val="00FA7F8B"/>
    <w:rsid w:val="00FB009E"/>
    <w:rsid w:val="00FB00FF"/>
    <w:rsid w:val="00FB01F8"/>
    <w:rsid w:val="00FB0679"/>
    <w:rsid w:val="00FB09DC"/>
    <w:rsid w:val="00FB1111"/>
    <w:rsid w:val="00FB1154"/>
    <w:rsid w:val="00FB1537"/>
    <w:rsid w:val="00FB1A88"/>
    <w:rsid w:val="00FB1E06"/>
    <w:rsid w:val="00FB1E88"/>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2B2"/>
    <w:rsid w:val="00FB58CB"/>
    <w:rsid w:val="00FB5B76"/>
    <w:rsid w:val="00FB5BF9"/>
    <w:rsid w:val="00FB5E3E"/>
    <w:rsid w:val="00FB5FC4"/>
    <w:rsid w:val="00FB6004"/>
    <w:rsid w:val="00FB625E"/>
    <w:rsid w:val="00FB6268"/>
    <w:rsid w:val="00FB6644"/>
    <w:rsid w:val="00FB6D0E"/>
    <w:rsid w:val="00FB6EAF"/>
    <w:rsid w:val="00FB6FEB"/>
    <w:rsid w:val="00FB74C2"/>
    <w:rsid w:val="00FB7702"/>
    <w:rsid w:val="00FB7B9D"/>
    <w:rsid w:val="00FB7BA8"/>
    <w:rsid w:val="00FC01D4"/>
    <w:rsid w:val="00FC0470"/>
    <w:rsid w:val="00FC05CC"/>
    <w:rsid w:val="00FC0E18"/>
    <w:rsid w:val="00FC0F87"/>
    <w:rsid w:val="00FC1202"/>
    <w:rsid w:val="00FC1579"/>
    <w:rsid w:val="00FC1995"/>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2E47"/>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5D6"/>
    <w:rsid w:val="00FF2889"/>
    <w:rsid w:val="00FF2B24"/>
    <w:rsid w:val="00FF2C83"/>
    <w:rsid w:val="00FF2D54"/>
    <w:rsid w:val="00FF2D89"/>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AC55FC58-E6B2-4ED3-8704-7199C9C2B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20"/>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qFormat/>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1"/>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2"/>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3"/>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4"/>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4"/>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4"/>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4"/>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16"/>
      </w:numPr>
    </w:pPr>
  </w:style>
  <w:style w:type="paragraph" w:customStyle="1" w:styleId="xxxmsolistparagraph">
    <w:name w:val="x_xxmsolistparagraph"/>
    <w:basedOn w:val="Normal"/>
    <w:uiPriority w:val="99"/>
    <w:rsid w:val="001E2FE4"/>
    <w:pPr>
      <w:spacing w:after="0"/>
      <w:ind w:left="800"/>
      <w:jc w:val="both"/>
    </w:pPr>
    <w:rPr>
      <w:rFonts w:ascii="Calibri" w:eastAsia="SimSun" w:hAnsi="Calibri" w:cs="Calibri"/>
      <w:sz w:val="21"/>
      <w:szCs w:val="21"/>
      <w:lang w:eastAsia="zh-CN"/>
    </w:rPr>
  </w:style>
  <w:style w:type="paragraph" w:customStyle="1" w:styleId="Agreement">
    <w:name w:val="Agreement"/>
    <w:basedOn w:val="Normal"/>
    <w:next w:val="Doc-text2"/>
    <w:uiPriority w:val="99"/>
    <w:qFormat/>
    <w:rsid w:val="00521527"/>
    <w:pPr>
      <w:numPr>
        <w:numId w:val="17"/>
      </w:numPr>
      <w:spacing w:before="60" w:after="0"/>
    </w:pPr>
    <w:rPr>
      <w:rFonts w:ascii="Arial" w:hAnsi="Arial"/>
      <w:b/>
      <w:szCs w:val="24"/>
      <w:lang w:val="en-GB" w:eastAsia="en-GB"/>
    </w:rPr>
  </w:style>
  <w:style w:type="character" w:customStyle="1" w:styleId="markedcontent">
    <w:name w:val="markedcontent"/>
    <w:basedOn w:val="DefaultParagraphFont"/>
    <w:rsid w:val="008D30A4"/>
  </w:style>
  <w:style w:type="character" w:customStyle="1" w:styleId="ListParagraphChar1">
    <w:name w:val="List Paragraph Char1"/>
    <w:qFormat/>
    <w:rsid w:val="00AC48A0"/>
    <w:rPr>
      <w:rFonts w:ascii="Times New Roman" w:eastAsia="MS Gothic"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14430992">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25139172">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3.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6132CF-A4BA-425D-A30D-91E1599B0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10</Pages>
  <Words>3517</Words>
  <Characters>20050</Characters>
  <Application>Microsoft Office Word</Application>
  <DocSecurity>0</DocSecurity>
  <Lines>167</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23520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10</cp:revision>
  <cp:lastPrinted>2010-03-24T01:20:00Z</cp:lastPrinted>
  <dcterms:created xsi:type="dcterms:W3CDTF">2023-09-27T20:46:00Z</dcterms:created>
  <dcterms:modified xsi:type="dcterms:W3CDTF">2023-09-28T21:38:00Z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